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7678" w14:textId="77777777" w:rsidR="0038563C" w:rsidRPr="007A746E" w:rsidRDefault="009A7679" w:rsidP="00507A82">
      <w:pPr>
        <w:pStyle w:val="Heading1"/>
        <w:rPr>
          <w:lang w:val="fr-CA"/>
        </w:rPr>
      </w:pPr>
      <w:r w:rsidRPr="007A746E">
        <w:rPr>
          <w:lang w:val="fr-CA"/>
        </w:rPr>
        <w:t xml:space="preserve">SECTION </w:t>
      </w:r>
      <w:r w:rsidRPr="007A746E">
        <w:rPr>
          <w:rStyle w:val="NUM"/>
          <w:lang w:val="fr-CA"/>
        </w:rPr>
        <w:t>08</w:t>
      </w:r>
      <w:r w:rsidR="00CA1E71" w:rsidRPr="007A746E">
        <w:rPr>
          <w:rStyle w:val="NUM"/>
          <w:lang w:val="fr-CA"/>
        </w:rPr>
        <w:t>1216</w:t>
      </w:r>
      <w:r w:rsidRPr="007A746E">
        <w:rPr>
          <w:lang w:val="fr-CA"/>
        </w:rPr>
        <w:t xml:space="preserve"> - </w:t>
      </w:r>
      <w:r w:rsidRPr="007A746E">
        <w:rPr>
          <w:rFonts w:cs="Arial"/>
          <w:lang w:val="fr-CA"/>
        </w:rPr>
        <w:t>CADRES EN ALUMINIUM</w:t>
      </w:r>
      <w:r w:rsidR="0038563C" w:rsidRPr="007A746E">
        <w:rPr>
          <w:lang w:val="fr-CA"/>
        </w:rPr>
        <w:t xml:space="preserve"> </w:t>
      </w:r>
    </w:p>
    <w:p w14:paraId="5992C15E" w14:textId="77777777" w:rsidR="009A7679" w:rsidRPr="007A746E" w:rsidRDefault="0038563C" w:rsidP="004D15E5">
      <w:pPr>
        <w:pStyle w:val="SCT"/>
        <w:spacing w:before="0"/>
        <w:ind w:left="360"/>
        <w:rPr>
          <w:rFonts w:ascii="Arial Narrow" w:hAnsi="Arial Narrow"/>
          <w:b/>
          <w:sz w:val="18"/>
          <w:lang w:val="fr-CA"/>
        </w:rPr>
      </w:pPr>
      <w:r w:rsidRPr="007A746E">
        <w:rPr>
          <w:rFonts w:ascii="Arial Narrow" w:hAnsi="Arial Narrow"/>
          <w:b/>
          <w:sz w:val="18"/>
          <w:lang w:val="fr-CA"/>
        </w:rPr>
        <w:t>Ce devis type suggéré a été élaboré à l’aide de l’édition courante du</w:t>
      </w:r>
      <w:proofErr w:type="gramStart"/>
      <w:r w:rsidRPr="007A746E">
        <w:rPr>
          <w:rFonts w:ascii="Arial Narrow" w:hAnsi="Arial Narrow"/>
          <w:b/>
          <w:sz w:val="18"/>
          <w:lang w:val="fr-CA"/>
        </w:rPr>
        <w:t xml:space="preserve"> «Manual</w:t>
      </w:r>
      <w:proofErr w:type="gramEnd"/>
      <w:r w:rsidRPr="007A746E">
        <w:rPr>
          <w:rFonts w:ascii="Arial Narrow" w:hAnsi="Arial Narrow"/>
          <w:b/>
          <w:sz w:val="18"/>
          <w:lang w:val="fr-CA"/>
        </w:rPr>
        <w:t xml:space="preserve"> of Practice» du Construction </w:t>
      </w:r>
      <w:proofErr w:type="spellStart"/>
      <w:r w:rsidRPr="007A746E">
        <w:rPr>
          <w:rFonts w:ascii="Arial Narrow" w:hAnsi="Arial Narrow"/>
          <w:b/>
          <w:sz w:val="18"/>
          <w:lang w:val="fr-CA"/>
        </w:rPr>
        <w:t>Specifications</w:t>
      </w:r>
      <w:proofErr w:type="spellEnd"/>
      <w:r w:rsidRPr="007A746E">
        <w:rPr>
          <w:rFonts w:ascii="Arial Narrow" w:hAnsi="Arial Narrow"/>
          <w:b/>
          <w:sz w:val="18"/>
          <w:lang w:val="fr-CA"/>
        </w:rPr>
        <w:t xml:space="preserve"> Institute (CSI), y compris la structure en 3 parties et la mise en page recommandées par le CSI.  De plus, pour la préparation de ce devis type nous avons adopté le concept mis au point ainsi que la méthodologie proposée dans le programme principal de l’American Institute of </w:t>
      </w:r>
      <w:proofErr w:type="spellStart"/>
      <w:r w:rsidRPr="007A746E">
        <w:rPr>
          <w:rFonts w:ascii="Arial Narrow" w:hAnsi="Arial Narrow"/>
          <w:b/>
          <w:sz w:val="18"/>
          <w:lang w:val="fr-CA"/>
        </w:rPr>
        <w:t>Architects</w:t>
      </w:r>
      <w:proofErr w:type="spellEnd"/>
      <w:r w:rsidRPr="007A746E">
        <w:rPr>
          <w:rFonts w:ascii="Arial Narrow" w:hAnsi="Arial Narrow"/>
          <w:b/>
          <w:sz w:val="18"/>
          <w:lang w:val="fr-CA"/>
        </w:rPr>
        <w:t xml:space="preserve"> (AIA). </w:t>
      </w:r>
      <w:r w:rsidR="00BE5BE7" w:rsidRPr="009B4DDF">
        <w:rPr>
          <w:rFonts w:ascii="Arial Narrow" w:hAnsi="Arial Narrow"/>
          <w:b/>
          <w:sz w:val="18"/>
          <w:szCs w:val="18"/>
          <w:lang w:val="fr-FR" w:eastAsia="fr-FR"/>
        </w:rPr>
        <w:t>Il est à noter que le CSI, l’AIA, l’USGBC et l’IFL ne se portent pas garants des fabricants et des produits spécifiques indiqués.</w:t>
      </w:r>
      <w:r w:rsidR="00BE5BE7">
        <w:rPr>
          <w:rFonts w:ascii="Arial Narrow" w:hAnsi="Arial Narrow"/>
          <w:b/>
          <w:sz w:val="18"/>
          <w:szCs w:val="18"/>
          <w:lang w:val="fr-FR" w:eastAsia="fr-FR"/>
        </w:rPr>
        <w:t xml:space="preserve"> </w:t>
      </w:r>
      <w:r w:rsidRPr="007A746E">
        <w:rPr>
          <w:rFonts w:ascii="Arial Narrow" w:hAnsi="Arial Narrow"/>
          <w:b/>
          <w:sz w:val="18"/>
          <w:lang w:val="fr-CA"/>
        </w:rPr>
        <w:t>Le devis type a été préparé en assumant l’utilisation de documents et de formules contractuels standard, comprenant les</w:t>
      </w:r>
      <w:proofErr w:type="gramStart"/>
      <w:r w:rsidRPr="007A746E">
        <w:rPr>
          <w:rFonts w:ascii="Arial Narrow" w:hAnsi="Arial Narrow"/>
          <w:b/>
          <w:sz w:val="18"/>
          <w:lang w:val="fr-CA"/>
        </w:rPr>
        <w:t xml:space="preserve"> «Conditions</w:t>
      </w:r>
      <w:proofErr w:type="gramEnd"/>
      <w:r w:rsidRPr="007A746E">
        <w:rPr>
          <w:rFonts w:ascii="Arial Narrow" w:hAnsi="Arial Narrow"/>
          <w:b/>
          <w:sz w:val="18"/>
          <w:lang w:val="fr-CA"/>
        </w:rPr>
        <w:t xml:space="preserve"> du marché à forfait» (Conditions of the </w:t>
      </w:r>
      <w:proofErr w:type="spellStart"/>
      <w:r w:rsidRPr="007A746E">
        <w:rPr>
          <w:rFonts w:ascii="Arial Narrow" w:hAnsi="Arial Narrow"/>
          <w:b/>
          <w:sz w:val="18"/>
          <w:lang w:val="fr-CA"/>
        </w:rPr>
        <w:t>Contract</w:t>
      </w:r>
      <w:proofErr w:type="spellEnd"/>
      <w:r w:rsidRPr="007A746E">
        <w:rPr>
          <w:rFonts w:ascii="Arial Narrow" w:hAnsi="Arial Narrow"/>
          <w:b/>
          <w:sz w:val="18"/>
          <w:lang w:val="fr-CA"/>
        </w:rPr>
        <w:t>), publiées par l’AIA.</w:t>
      </w:r>
    </w:p>
    <w:p w14:paraId="6E1122F0" w14:textId="77777777" w:rsidR="009A7679" w:rsidRPr="007A746E" w:rsidRDefault="009A7679" w:rsidP="009A7679">
      <w:pPr>
        <w:pStyle w:val="PRT"/>
        <w:rPr>
          <w:rFonts w:ascii="Arial Narrow" w:hAnsi="Arial Narrow"/>
          <w:b/>
        </w:rPr>
      </w:pPr>
      <w:r w:rsidRPr="007A746E">
        <w:rPr>
          <w:rFonts w:ascii="Arial Narrow" w:hAnsi="Arial Narrow"/>
          <w:b/>
        </w:rPr>
        <w:t>GÉNÉRALITÉS</w:t>
      </w:r>
    </w:p>
    <w:p w14:paraId="227651B1"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 xml:space="preserve">Documents </w:t>
      </w:r>
      <w:proofErr w:type="spellStart"/>
      <w:r w:rsidRPr="007A746E">
        <w:rPr>
          <w:rFonts w:ascii="Arial Narrow" w:hAnsi="Arial Narrow"/>
          <w:b/>
          <w:sz w:val="20"/>
        </w:rPr>
        <w:t>connexes</w:t>
      </w:r>
      <w:proofErr w:type="spellEnd"/>
    </w:p>
    <w:p w14:paraId="3028BA8F" w14:textId="77777777" w:rsidR="009A7679" w:rsidRPr="007A746E" w:rsidRDefault="009A7679" w:rsidP="004F39CA">
      <w:pPr>
        <w:pStyle w:val="PR2"/>
        <w:numPr>
          <w:ilvl w:val="5"/>
          <w:numId w:val="16"/>
        </w:numPr>
        <w:tabs>
          <w:tab w:val="clear" w:pos="1440"/>
        </w:tabs>
        <w:spacing w:before="120"/>
        <w:ind w:left="714" w:hanging="357"/>
        <w:rPr>
          <w:rFonts w:ascii="Arial Narrow" w:hAnsi="Arial Narrow"/>
          <w:sz w:val="18"/>
          <w:szCs w:val="18"/>
          <w:lang w:val="fr-CA"/>
        </w:rPr>
      </w:pPr>
      <w:r w:rsidRPr="007A746E">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7A746E">
        <w:rPr>
          <w:rFonts w:ascii="Arial Narrow" w:hAnsi="Arial Narrow"/>
          <w:sz w:val="18"/>
          <w:szCs w:val="18"/>
          <w:lang w:val="fr-CA"/>
        </w:rPr>
        <w:t>.</w:t>
      </w:r>
    </w:p>
    <w:p w14:paraId="2589CFD3"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t>Sommaire</w:t>
      </w:r>
      <w:proofErr w:type="spellEnd"/>
    </w:p>
    <w:p w14:paraId="32F69D42" w14:textId="77777777" w:rsidR="009A7679" w:rsidRPr="007A746E" w:rsidRDefault="009A7679" w:rsidP="00214E8D">
      <w:pPr>
        <w:pStyle w:val="PR1"/>
        <w:tabs>
          <w:tab w:val="clear" w:pos="864"/>
        </w:tabs>
        <w:spacing w:before="120"/>
        <w:ind w:left="714" w:hanging="357"/>
        <w:rPr>
          <w:rFonts w:ascii="Arial Narrow" w:hAnsi="Arial Narrow"/>
          <w:sz w:val="18"/>
          <w:lang w:val="fr-CA"/>
        </w:rPr>
      </w:pPr>
      <w:r w:rsidRPr="007A746E">
        <w:rPr>
          <w:rFonts w:ascii="Arial Narrow" w:hAnsi="Arial Narrow"/>
          <w:sz w:val="18"/>
          <w:lang w:val="fr-FR" w:eastAsia="fr-FR"/>
        </w:rPr>
        <w:t>Cette section comprend : Systèmes de devantures de magasin en aluminium à usage architectural de Kawneer, comprenant les garnitures de périmètre, les appuis de fenêtres, les accessoires, les cales et dispositifs d’ancrage, et le scellement du périmètre des unités de devantures de magasin</w:t>
      </w:r>
      <w:r w:rsidRPr="007A746E">
        <w:rPr>
          <w:rFonts w:ascii="Arial Narrow" w:hAnsi="Arial Narrow"/>
          <w:sz w:val="18"/>
          <w:lang w:val="fr-CA"/>
        </w:rPr>
        <w:t>.</w:t>
      </w:r>
    </w:p>
    <w:p w14:paraId="39FBAB05"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FR"/>
        </w:rPr>
        <w:t>Les types de devantures de magasin en aluminium de Kawneer comprennent </w:t>
      </w:r>
      <w:r w:rsidRPr="007A746E">
        <w:rPr>
          <w:rFonts w:ascii="Arial Narrow" w:hAnsi="Arial Narrow"/>
          <w:sz w:val="18"/>
          <w:szCs w:val="18"/>
          <w:lang w:val="fr-CA"/>
        </w:rPr>
        <w:t>:</w:t>
      </w:r>
    </w:p>
    <w:p w14:paraId="06DCA195" w14:textId="0AC3B4E2" w:rsidR="009A7679" w:rsidRPr="007A746E" w:rsidRDefault="009A7679" w:rsidP="00214E8D">
      <w:pPr>
        <w:pStyle w:val="PR3"/>
        <w:tabs>
          <w:tab w:val="clear" w:pos="2016"/>
        </w:tabs>
        <w:ind w:left="1440" w:hanging="360"/>
        <w:rPr>
          <w:rFonts w:ascii="Arial Narrow" w:hAnsi="Arial Narrow"/>
          <w:sz w:val="18"/>
          <w:szCs w:val="18"/>
          <w:lang w:val="fr-CA"/>
        </w:rPr>
      </w:pPr>
      <w:r w:rsidRPr="007A746E">
        <w:rPr>
          <w:rFonts w:ascii="Arial Narrow" w:hAnsi="Arial Narrow"/>
          <w:sz w:val="18"/>
          <w:szCs w:val="18"/>
          <w:lang w:val="fr-FR"/>
        </w:rPr>
        <w:t xml:space="preserve">Système </w:t>
      </w:r>
      <w:r w:rsidR="005D3BE8" w:rsidRPr="007A746E">
        <w:rPr>
          <w:rFonts w:ascii="Arial Narrow" w:hAnsi="Arial Narrow"/>
          <w:sz w:val="18"/>
          <w:szCs w:val="18"/>
          <w:lang w:val="fr-FR"/>
        </w:rPr>
        <w:t xml:space="preserve">d’armature intérieure </w:t>
      </w:r>
      <w:proofErr w:type="spellStart"/>
      <w:r w:rsidR="005D3BE8" w:rsidRPr="007A746E">
        <w:rPr>
          <w:rFonts w:ascii="Arial Narrow" w:hAnsi="Arial Narrow"/>
          <w:sz w:val="18"/>
          <w:szCs w:val="18"/>
          <w:lang w:val="fr-FR"/>
        </w:rPr>
        <w:t>InFrame</w:t>
      </w:r>
      <w:proofErr w:type="spellEnd"/>
      <w:r w:rsidR="001B23DB">
        <w:rPr>
          <w:rFonts w:ascii="Arial Narrow" w:hAnsi="Arial Narrow"/>
          <w:sz w:val="18"/>
          <w:szCs w:val="18"/>
          <w:vertAlign w:val="superscript"/>
          <w:lang w:val="fr-FR"/>
        </w:rPr>
        <w:t>®</w:t>
      </w:r>
      <w:r w:rsidRPr="007A746E">
        <w:rPr>
          <w:rFonts w:ascii="Arial Narrow" w:hAnsi="Arial Narrow"/>
          <w:sz w:val="18"/>
          <w:szCs w:val="18"/>
          <w:lang w:val="fr-FR"/>
        </w:rPr>
        <w:t xml:space="preserve"> – d’une dimension nominale de </w:t>
      </w:r>
      <w:r w:rsidR="005D3BE8" w:rsidRPr="007A746E">
        <w:rPr>
          <w:rFonts w:ascii="Arial Narrow" w:hAnsi="Arial Narrow"/>
          <w:sz w:val="18"/>
          <w:szCs w:val="18"/>
          <w:lang w:val="fr-FR"/>
        </w:rPr>
        <w:t>2</w:t>
      </w:r>
      <w:r w:rsidR="00E51EB8" w:rsidRPr="007A746E">
        <w:rPr>
          <w:rFonts w:ascii="Arial Narrow" w:hAnsi="Arial Narrow"/>
          <w:sz w:val="18"/>
          <w:szCs w:val="18"/>
          <w:lang w:val="fr-FR"/>
        </w:rPr>
        <w:t xml:space="preserve"> x </w:t>
      </w:r>
      <w:r w:rsidR="005D3BE8" w:rsidRPr="007A746E">
        <w:rPr>
          <w:rFonts w:ascii="Arial Narrow" w:hAnsi="Arial Narrow"/>
          <w:sz w:val="18"/>
          <w:szCs w:val="18"/>
          <w:lang w:val="fr-FR"/>
        </w:rPr>
        <w:t>6</w:t>
      </w:r>
      <w:r w:rsidRPr="007A746E">
        <w:rPr>
          <w:rFonts w:ascii="Arial Narrow" w:hAnsi="Arial Narrow"/>
          <w:sz w:val="18"/>
          <w:szCs w:val="18"/>
          <w:lang w:val="fr-FR"/>
        </w:rPr>
        <w:t xml:space="preserve"> po</w:t>
      </w:r>
      <w:r w:rsidR="00E51EB8" w:rsidRPr="007A746E">
        <w:rPr>
          <w:rFonts w:ascii="Arial Narrow" w:hAnsi="Arial Narrow"/>
          <w:sz w:val="18"/>
          <w:szCs w:val="18"/>
          <w:lang w:val="fr-FR"/>
        </w:rPr>
        <w:t xml:space="preserve"> (</w:t>
      </w:r>
      <w:r w:rsidR="005D3BE8" w:rsidRPr="007A746E">
        <w:rPr>
          <w:rFonts w:ascii="Arial Narrow" w:hAnsi="Arial Narrow"/>
          <w:sz w:val="18"/>
          <w:szCs w:val="18"/>
          <w:lang w:val="fr-FR"/>
        </w:rPr>
        <w:t>50,8 x 152,4</w:t>
      </w:r>
      <w:r w:rsidR="00E51EB8" w:rsidRPr="007A746E">
        <w:rPr>
          <w:rFonts w:ascii="Arial Narrow" w:hAnsi="Arial Narrow"/>
          <w:sz w:val="18"/>
          <w:szCs w:val="18"/>
          <w:lang w:val="fr-FR"/>
        </w:rPr>
        <w:t> mm</w:t>
      </w:r>
      <w:proofErr w:type="gramStart"/>
      <w:r w:rsidRPr="007A746E">
        <w:rPr>
          <w:rFonts w:ascii="Arial Narrow" w:hAnsi="Arial Narrow"/>
          <w:sz w:val="18"/>
          <w:szCs w:val="18"/>
          <w:lang w:val="fr-FR"/>
        </w:rPr>
        <w:t>);</w:t>
      </w:r>
      <w:proofErr w:type="gramEnd"/>
      <w:r w:rsidRPr="007A746E">
        <w:rPr>
          <w:rFonts w:ascii="Arial Narrow" w:hAnsi="Arial Narrow"/>
          <w:sz w:val="18"/>
          <w:szCs w:val="18"/>
          <w:lang w:val="fr-FR"/>
        </w:rPr>
        <w:t xml:space="preserve"> non </w:t>
      </w:r>
      <w:r w:rsidR="005D3BE8" w:rsidRPr="007A746E">
        <w:rPr>
          <w:rFonts w:ascii="Arial Narrow" w:hAnsi="Arial Narrow"/>
          <w:sz w:val="18"/>
          <w:szCs w:val="18"/>
          <w:lang w:val="fr-FR"/>
        </w:rPr>
        <w:t>thermique</w:t>
      </w:r>
      <w:r w:rsidRPr="007A746E">
        <w:rPr>
          <w:rFonts w:ascii="Arial Narrow" w:hAnsi="Arial Narrow"/>
          <w:sz w:val="18"/>
          <w:szCs w:val="18"/>
          <w:lang w:val="fr-FR"/>
        </w:rPr>
        <w:t xml:space="preserve">; vitrage </w:t>
      </w:r>
      <w:r w:rsidR="005D3BE8" w:rsidRPr="007A746E">
        <w:rPr>
          <w:rFonts w:ascii="Arial Narrow" w:hAnsi="Arial Narrow"/>
          <w:sz w:val="18"/>
          <w:szCs w:val="18"/>
          <w:lang w:val="fr-FR"/>
        </w:rPr>
        <w:t>au centre</w:t>
      </w:r>
      <w:r w:rsidR="00095B92" w:rsidRPr="007A746E">
        <w:rPr>
          <w:rFonts w:ascii="Arial Narrow" w:hAnsi="Arial Narrow"/>
          <w:sz w:val="18"/>
          <w:szCs w:val="18"/>
          <w:lang w:val="fr-FR"/>
        </w:rPr>
        <w:t>,</w:t>
      </w:r>
      <w:r w:rsidR="005D3BE8" w:rsidRPr="007A746E">
        <w:rPr>
          <w:rFonts w:ascii="Arial Narrow" w:hAnsi="Arial Narrow"/>
          <w:sz w:val="18"/>
          <w:szCs w:val="18"/>
          <w:lang w:val="fr-FR"/>
        </w:rPr>
        <w:t xml:space="preserve"> </w:t>
      </w:r>
      <w:r w:rsidRPr="007A746E">
        <w:rPr>
          <w:rFonts w:ascii="Arial Narrow" w:hAnsi="Arial Narrow"/>
          <w:sz w:val="18"/>
          <w:szCs w:val="18"/>
          <w:lang w:val="fr-FR"/>
        </w:rPr>
        <w:t>assemblage par vis et cannelures</w:t>
      </w:r>
      <w:r w:rsidR="00CA1E71" w:rsidRPr="007A746E">
        <w:rPr>
          <w:rFonts w:ascii="Arial Narrow" w:hAnsi="Arial Narrow"/>
          <w:sz w:val="18"/>
          <w:szCs w:val="18"/>
          <w:lang w:val="fr-FR"/>
        </w:rPr>
        <w:t>,</w:t>
      </w:r>
      <w:r w:rsidRPr="007A746E">
        <w:rPr>
          <w:rFonts w:ascii="Arial Narrow" w:hAnsi="Arial Narrow"/>
          <w:sz w:val="18"/>
          <w:szCs w:val="18"/>
          <w:lang w:val="fr-FR"/>
        </w:rPr>
        <w:t xml:space="preserve"> construction à fenêtres simples</w:t>
      </w:r>
      <w:r w:rsidR="006A3358" w:rsidRPr="007A746E">
        <w:rPr>
          <w:rFonts w:ascii="Arial Narrow" w:hAnsi="Arial Narrow"/>
          <w:sz w:val="18"/>
          <w:szCs w:val="18"/>
          <w:lang w:val="fr-CA"/>
        </w:rPr>
        <w:t>.</w:t>
      </w:r>
    </w:p>
    <w:p w14:paraId="592F7E89" w14:textId="77777777" w:rsidR="009A7679" w:rsidRPr="00214E8D" w:rsidRDefault="009A7679" w:rsidP="00D402A7">
      <w:pPr>
        <w:pStyle w:val="PRT"/>
        <w:numPr>
          <w:ilvl w:val="0"/>
          <w:numId w:val="0"/>
        </w:numPr>
        <w:spacing w:before="120"/>
        <w:ind w:left="360"/>
        <w:rPr>
          <w:rStyle w:val="EditorNote"/>
          <w:rFonts w:ascii="Arial Narrow" w:hAnsi="Arial Narrow"/>
          <w:lang w:val="fr-CA"/>
        </w:rPr>
      </w:pPr>
      <w:r w:rsidRPr="00214E8D">
        <w:rPr>
          <w:rFonts w:ascii="Arial Narrow" w:hAnsi="Arial Narrow"/>
          <w:i/>
          <w:color w:val="FF0000"/>
          <w:sz w:val="16"/>
          <w:szCs w:val="18"/>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w:t>
      </w:r>
      <w:r w:rsidR="000A4784" w:rsidRPr="00214E8D">
        <w:rPr>
          <w:rFonts w:ascii="Arial Narrow" w:hAnsi="Arial Narrow"/>
          <w:i/>
          <w:color w:val="FF0000"/>
          <w:sz w:val="16"/>
          <w:szCs w:val="18"/>
          <w:lang w:val="fr-FR"/>
        </w:rPr>
        <w:t>1.6</w:t>
      </w:r>
      <w:r w:rsidRPr="00214E8D">
        <w:rPr>
          <w:rFonts w:ascii="Arial Narrow" w:hAnsi="Arial Narrow"/>
          <w:i/>
          <w:color w:val="FF0000"/>
          <w:sz w:val="16"/>
          <w:szCs w:val="18"/>
          <w:lang w:val="fr-FR"/>
        </w:rPr>
        <w:t xml:space="preserve"> </w:t>
      </w:r>
      <w:r w:rsidR="000A4784" w:rsidRPr="00214E8D">
        <w:rPr>
          <w:rFonts w:ascii="Arial Narrow" w:hAnsi="Arial Narrow"/>
          <w:i/>
          <w:color w:val="FF0000"/>
          <w:sz w:val="16"/>
          <w:szCs w:val="18"/>
          <w:lang w:val="fr-FR"/>
        </w:rPr>
        <w:t>ASSURANCE DE LA QUALITÉ</w:t>
      </w:r>
      <w:r w:rsidRPr="00214E8D">
        <w:rPr>
          <w:rStyle w:val="EditorNote"/>
          <w:rFonts w:ascii="Arial Narrow" w:hAnsi="Arial Narrow"/>
          <w:lang w:val="fr-CA"/>
        </w:rPr>
        <w:t>.</w:t>
      </w:r>
    </w:p>
    <w:p w14:paraId="0E162A76" w14:textId="77777777" w:rsidR="009A7679" w:rsidRPr="007A746E" w:rsidRDefault="009A7679" w:rsidP="00D402A7">
      <w:pPr>
        <w:pStyle w:val="PR1"/>
        <w:tabs>
          <w:tab w:val="clear" w:pos="864"/>
        </w:tabs>
        <w:spacing w:before="120"/>
        <w:ind w:left="720" w:hanging="360"/>
        <w:rPr>
          <w:rFonts w:ascii="Arial Narrow" w:hAnsi="Arial Narrow"/>
          <w:sz w:val="20"/>
        </w:rPr>
      </w:pPr>
      <w:r w:rsidRPr="007A746E">
        <w:rPr>
          <w:rFonts w:ascii="Arial Narrow" w:hAnsi="Arial Narrow"/>
          <w:sz w:val="20"/>
        </w:rPr>
        <w:t xml:space="preserve">Sections </w:t>
      </w:r>
      <w:proofErr w:type="spellStart"/>
      <w:r w:rsidRPr="007A746E">
        <w:rPr>
          <w:rFonts w:ascii="Arial Narrow" w:hAnsi="Arial Narrow"/>
          <w:sz w:val="20"/>
        </w:rPr>
        <w:t>connexes</w:t>
      </w:r>
      <w:proofErr w:type="spellEnd"/>
      <w:r w:rsidRPr="007A746E">
        <w:rPr>
          <w:rFonts w:ascii="Arial Narrow" w:hAnsi="Arial Narrow"/>
          <w:sz w:val="20"/>
        </w:rPr>
        <w:t>:</w:t>
      </w:r>
    </w:p>
    <w:p w14:paraId="0367986F"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 xml:space="preserve">072700 </w:t>
      </w:r>
      <w:r w:rsidR="004B7319" w:rsidRPr="007A746E">
        <w:rPr>
          <w:rFonts w:ascii="Arial Narrow" w:hAnsi="Arial Narrow"/>
          <w:sz w:val="18"/>
          <w:szCs w:val="18"/>
          <w:lang w:val="fr-CA" w:eastAsia="ar-SA"/>
        </w:rPr>
        <w:t>« Pare-air »</w:t>
      </w:r>
    </w:p>
    <w:p w14:paraId="384F8A34"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 xml:space="preserve">079200 </w:t>
      </w:r>
      <w:r w:rsidR="004B7319" w:rsidRPr="007A746E">
        <w:rPr>
          <w:rFonts w:ascii="Arial Narrow" w:hAnsi="Arial Narrow"/>
          <w:sz w:val="18"/>
          <w:szCs w:val="18"/>
          <w:lang w:val="fr-CA" w:eastAsia="ar-SA"/>
        </w:rPr>
        <w:t>« Produits de scellement »</w:t>
      </w:r>
    </w:p>
    <w:p w14:paraId="5E75C95A"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083213 </w:t>
      </w:r>
      <w:r w:rsidRPr="007A746E">
        <w:rPr>
          <w:rFonts w:ascii="Arial Narrow" w:hAnsi="Arial Narrow"/>
          <w:sz w:val="18"/>
          <w:lang w:val="fr-CA"/>
        </w:rPr>
        <w:t>« Portes coulissantes vitrées avec cadres en aluminium »</w:t>
      </w:r>
    </w:p>
    <w:p w14:paraId="67BA6114"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084113 </w:t>
      </w:r>
      <w:r w:rsidRPr="007A746E">
        <w:rPr>
          <w:rFonts w:ascii="Arial Narrow" w:hAnsi="Arial Narrow"/>
          <w:sz w:val="18"/>
          <w:lang w:val="fr-CA"/>
        </w:rPr>
        <w:t>« Entrées et devantures de magasins avec cadres en aluminium »</w:t>
      </w:r>
    </w:p>
    <w:p w14:paraId="742B1EDE"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 xml:space="preserve">084329 </w:t>
      </w:r>
      <w:r w:rsidRPr="007A746E">
        <w:rPr>
          <w:rFonts w:ascii="Arial Narrow" w:hAnsi="Arial Narrow"/>
          <w:sz w:val="18"/>
          <w:lang w:val="fr-CA"/>
        </w:rPr>
        <w:t>« Devantures coulissantes pour magasins »</w:t>
      </w:r>
    </w:p>
    <w:p w14:paraId="354C2C5A"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084413 </w:t>
      </w:r>
      <w:r w:rsidRPr="007A746E">
        <w:rPr>
          <w:rFonts w:ascii="Arial Narrow" w:hAnsi="Arial Narrow"/>
          <w:sz w:val="18"/>
          <w:lang w:val="fr-CA"/>
        </w:rPr>
        <w:t>« Murs rideaux vitrés en aluminium »</w:t>
      </w:r>
    </w:p>
    <w:p w14:paraId="464E3C5B" w14:textId="77777777" w:rsidR="004B731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084433 </w:t>
      </w:r>
      <w:r w:rsidRPr="007A746E">
        <w:rPr>
          <w:rFonts w:ascii="Arial Narrow" w:hAnsi="Arial Narrow"/>
          <w:sz w:val="18"/>
          <w:lang w:val="fr-CA"/>
        </w:rPr>
        <w:t>« Assemblages de vitrage en pente »</w:t>
      </w:r>
    </w:p>
    <w:p w14:paraId="426E49B9" w14:textId="77777777" w:rsidR="009A7679" w:rsidRPr="007A746E" w:rsidRDefault="004B7319" w:rsidP="00214E8D">
      <w:pPr>
        <w:pStyle w:val="PR2"/>
        <w:tabs>
          <w:tab w:val="clear" w:pos="1440"/>
        </w:tabs>
        <w:ind w:left="1080" w:hanging="360"/>
        <w:rPr>
          <w:rFonts w:ascii="Arial Narrow" w:hAnsi="Arial Narrow"/>
          <w:sz w:val="18"/>
          <w:szCs w:val="18"/>
        </w:rPr>
      </w:pPr>
      <w:r w:rsidRPr="007A746E">
        <w:rPr>
          <w:rFonts w:ascii="Arial Narrow" w:hAnsi="Arial Narrow"/>
          <w:sz w:val="18"/>
          <w:lang w:val="fr-CA"/>
        </w:rPr>
        <w:t>085113 « Fenêtres en aluminium »</w:t>
      </w:r>
    </w:p>
    <w:p w14:paraId="1C0F0FCE" w14:textId="77777777" w:rsidR="004B731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 xml:space="preserve">086300 </w:t>
      </w:r>
      <w:r w:rsidRPr="007A746E">
        <w:rPr>
          <w:rFonts w:ascii="Arial Narrow" w:hAnsi="Arial Narrow"/>
          <w:sz w:val="18"/>
          <w:lang w:val="fr-CA"/>
        </w:rPr>
        <w:t>« Lanterneaux avec cadres métalliques »</w:t>
      </w:r>
    </w:p>
    <w:p w14:paraId="08DE2443" w14:textId="77777777" w:rsidR="004B7319" w:rsidRPr="007A746E" w:rsidRDefault="004B731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088000</w:t>
      </w:r>
      <w:r w:rsidR="00013B52" w:rsidRPr="007A746E">
        <w:rPr>
          <w:rFonts w:ascii="Arial Narrow" w:hAnsi="Arial Narrow"/>
          <w:sz w:val="18"/>
          <w:szCs w:val="18"/>
        </w:rPr>
        <w:t xml:space="preserve"> « </w:t>
      </w:r>
      <w:proofErr w:type="spellStart"/>
      <w:r w:rsidR="00013B52" w:rsidRPr="007A746E">
        <w:rPr>
          <w:rFonts w:ascii="Arial Narrow" w:hAnsi="Arial Narrow"/>
          <w:sz w:val="18"/>
          <w:szCs w:val="18"/>
        </w:rPr>
        <w:t>Vitrage</w:t>
      </w:r>
      <w:proofErr w:type="spellEnd"/>
      <w:r w:rsidR="00013B52" w:rsidRPr="007A746E">
        <w:rPr>
          <w:rFonts w:ascii="Arial Narrow" w:hAnsi="Arial Narrow"/>
          <w:sz w:val="18"/>
          <w:szCs w:val="18"/>
        </w:rPr>
        <w:t xml:space="preserve"> »</w:t>
      </w:r>
    </w:p>
    <w:p w14:paraId="4D21CA53" w14:textId="77777777" w:rsidR="004B7319" w:rsidRPr="007A746E" w:rsidRDefault="004B731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107113</w:t>
      </w:r>
      <w:r w:rsidR="00013B52" w:rsidRPr="007A746E">
        <w:rPr>
          <w:rFonts w:ascii="Arial Narrow" w:hAnsi="Arial Narrow"/>
          <w:sz w:val="18"/>
          <w:szCs w:val="18"/>
          <w:lang w:val="fr-CA"/>
        </w:rPr>
        <w:t xml:space="preserve"> </w:t>
      </w:r>
      <w:r w:rsidR="00013B52" w:rsidRPr="007A746E">
        <w:rPr>
          <w:rFonts w:ascii="Arial Narrow" w:hAnsi="Arial Narrow"/>
          <w:sz w:val="18"/>
          <w:lang w:val="fr-CA"/>
        </w:rPr>
        <w:t>« </w:t>
      </w:r>
      <w:r w:rsidR="00013B52" w:rsidRPr="007A746E">
        <w:rPr>
          <w:rStyle w:val="NAM"/>
          <w:rFonts w:ascii="Arial Narrow" w:hAnsi="Arial Narrow"/>
          <w:sz w:val="18"/>
          <w:lang w:val="fr-CA"/>
        </w:rPr>
        <w:t>Dispositifs extérieurs de protection contre le soleil</w:t>
      </w:r>
      <w:r w:rsidR="00013B52" w:rsidRPr="007A746E">
        <w:rPr>
          <w:rFonts w:ascii="Arial Narrow" w:hAnsi="Arial Narrow"/>
          <w:sz w:val="18"/>
          <w:lang w:val="fr-CA"/>
        </w:rPr>
        <w:t> »</w:t>
      </w:r>
    </w:p>
    <w:p w14:paraId="245B9D88" w14:textId="77777777" w:rsidR="009A7679" w:rsidRPr="007A746E" w:rsidRDefault="004B731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122600</w:t>
      </w:r>
      <w:r w:rsidR="00013B52" w:rsidRPr="007A746E">
        <w:rPr>
          <w:rFonts w:ascii="Arial Narrow" w:hAnsi="Arial Narrow"/>
          <w:sz w:val="18"/>
          <w:szCs w:val="18"/>
        </w:rPr>
        <w:t xml:space="preserve"> </w:t>
      </w:r>
      <w:r w:rsidR="00013B52" w:rsidRPr="007A746E">
        <w:rPr>
          <w:rFonts w:ascii="Arial Narrow" w:hAnsi="Arial Narrow"/>
          <w:sz w:val="18"/>
        </w:rPr>
        <w:t>« </w:t>
      </w:r>
      <w:proofErr w:type="spellStart"/>
      <w:r w:rsidR="00013B52" w:rsidRPr="007A746E">
        <w:rPr>
          <w:rStyle w:val="NAM"/>
          <w:rFonts w:ascii="Arial Narrow" w:hAnsi="Arial Narrow"/>
          <w:sz w:val="18"/>
        </w:rPr>
        <w:t>Dispositifs</w:t>
      </w:r>
      <w:proofErr w:type="spellEnd"/>
      <w:r w:rsidR="00013B52" w:rsidRPr="007A746E">
        <w:rPr>
          <w:rStyle w:val="NAM"/>
          <w:rFonts w:ascii="Arial Narrow" w:hAnsi="Arial Narrow"/>
          <w:sz w:val="18"/>
        </w:rPr>
        <w:t xml:space="preserve"> </w:t>
      </w:r>
      <w:proofErr w:type="spellStart"/>
      <w:r w:rsidR="00013B52" w:rsidRPr="007A746E">
        <w:rPr>
          <w:rFonts w:ascii="Arial Narrow" w:hAnsi="Arial Narrow"/>
          <w:sz w:val="18"/>
        </w:rPr>
        <w:t>intérieurs</w:t>
      </w:r>
      <w:proofErr w:type="spellEnd"/>
      <w:r w:rsidR="00013B52" w:rsidRPr="007A746E">
        <w:rPr>
          <w:rFonts w:ascii="Arial Narrow" w:hAnsi="Arial Narrow"/>
          <w:sz w:val="18"/>
        </w:rPr>
        <w:t xml:space="preserve"> </w:t>
      </w:r>
      <w:proofErr w:type="spellStart"/>
      <w:r w:rsidR="00013B52" w:rsidRPr="007A746E">
        <w:rPr>
          <w:rFonts w:ascii="Arial Narrow" w:hAnsi="Arial Narrow"/>
          <w:sz w:val="18"/>
        </w:rPr>
        <w:t>d’éclairage</w:t>
      </w:r>
      <w:proofErr w:type="spellEnd"/>
      <w:r w:rsidR="00013B52" w:rsidRPr="007A746E">
        <w:rPr>
          <w:rFonts w:ascii="Arial Narrow" w:hAnsi="Arial Narrow"/>
          <w:sz w:val="18"/>
        </w:rPr>
        <w:t xml:space="preserve"> naturel »</w:t>
      </w:r>
    </w:p>
    <w:p w14:paraId="69B739E7"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t>Définition</w:t>
      </w:r>
      <w:proofErr w:type="spellEnd"/>
    </w:p>
    <w:p w14:paraId="35354868"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7A746E">
        <w:rPr>
          <w:rFonts w:ascii="Arial Narrow" w:hAnsi="Arial Narrow"/>
          <w:sz w:val="18"/>
          <w:szCs w:val="18"/>
          <w:lang w:val="fr-CA"/>
        </w:rPr>
        <w:t>Manufacturers</w:t>
      </w:r>
      <w:proofErr w:type="spellEnd"/>
      <w:r w:rsidRPr="007A746E">
        <w:rPr>
          <w:rFonts w:ascii="Arial Narrow" w:hAnsi="Arial Narrow"/>
          <w:sz w:val="18"/>
          <w:szCs w:val="18"/>
          <w:lang w:val="fr-CA"/>
        </w:rPr>
        <w:t xml:space="preserve"> Association (AAMA). </w:t>
      </w:r>
    </w:p>
    <w:p w14:paraId="5827906D"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Exigences de</w:t>
      </w:r>
      <w:r w:rsidR="009A7679" w:rsidRPr="007A746E">
        <w:rPr>
          <w:rFonts w:ascii="Arial Narrow" w:hAnsi="Arial Narrow"/>
          <w:b/>
          <w:sz w:val="20"/>
        </w:rPr>
        <w:t xml:space="preserve"> </w:t>
      </w:r>
      <w:r w:rsidRPr="007A746E">
        <w:rPr>
          <w:rFonts w:ascii="Arial Narrow" w:hAnsi="Arial Narrow"/>
          <w:b/>
          <w:sz w:val="20"/>
        </w:rPr>
        <w:t>performance</w:t>
      </w:r>
      <w:r w:rsidR="009A7679" w:rsidRPr="007A746E">
        <w:rPr>
          <w:rFonts w:ascii="Arial Narrow" w:hAnsi="Arial Narrow"/>
          <w:b/>
          <w:sz w:val="20"/>
        </w:rPr>
        <w:t xml:space="preserve"> </w:t>
      </w:r>
    </w:p>
    <w:p w14:paraId="00DC8CDA" w14:textId="77777777" w:rsidR="009A7679" w:rsidRPr="00263E42" w:rsidRDefault="009A7679" w:rsidP="00214E8D">
      <w:pPr>
        <w:pStyle w:val="PR1"/>
        <w:tabs>
          <w:tab w:val="clear" w:pos="864"/>
        </w:tabs>
        <w:spacing w:before="120"/>
        <w:ind w:left="714" w:hanging="357"/>
        <w:rPr>
          <w:i/>
          <w:iCs/>
          <w:sz w:val="16"/>
          <w:lang w:val="fr-CA"/>
        </w:rPr>
      </w:pPr>
      <w:r w:rsidRPr="007A746E">
        <w:rPr>
          <w:rFonts w:ascii="Arial Narrow" w:hAnsi="Arial Narrow"/>
          <w:sz w:val="18"/>
          <w:szCs w:val="18"/>
          <w:lang w:val="fr-CA"/>
        </w:rPr>
        <w:t>Exigences de performance du système de devanture de magasin :</w:t>
      </w:r>
      <w:r w:rsidR="00095B92" w:rsidRPr="007A746E">
        <w:rPr>
          <w:rFonts w:ascii="Arial Narrow" w:hAnsi="Arial Narrow"/>
          <w:sz w:val="18"/>
          <w:szCs w:val="18"/>
          <w:lang w:val="fr-CA"/>
        </w:rPr>
        <w:t xml:space="preserve"> système d’armature intérieure</w:t>
      </w:r>
      <w:r w:rsidR="00CA1E71" w:rsidRPr="007A746E">
        <w:rPr>
          <w:rFonts w:ascii="Arial Narrow" w:hAnsi="Arial Narrow"/>
          <w:sz w:val="18"/>
          <w:szCs w:val="18"/>
          <w:lang w:val="fr-CA"/>
        </w:rPr>
        <w:t>.</w:t>
      </w:r>
    </w:p>
    <w:p w14:paraId="28144636" w14:textId="77777777" w:rsidR="00662012" w:rsidRPr="00662012" w:rsidRDefault="00662012" w:rsidP="00662012">
      <w:pPr>
        <w:pStyle w:val="PR1"/>
        <w:tabs>
          <w:tab w:val="clear" w:pos="864"/>
        </w:tabs>
        <w:spacing w:before="120"/>
        <w:ind w:left="714" w:hanging="357"/>
        <w:rPr>
          <w:rFonts w:ascii="Arial Narrow" w:hAnsi="Arial Narrow"/>
          <w:sz w:val="18"/>
          <w:szCs w:val="18"/>
          <w:lang w:val="fr-CA"/>
        </w:rPr>
      </w:pPr>
      <w:proofErr w:type="spellStart"/>
      <w:r w:rsidRPr="00662012">
        <w:rPr>
          <w:rFonts w:ascii="Arial Narrow" w:hAnsi="Arial Narrow"/>
          <w:sz w:val="18"/>
          <w:szCs w:val="18"/>
          <w:lang w:val="fr-CA"/>
        </w:rPr>
        <w:t>Declaration</w:t>
      </w:r>
      <w:proofErr w:type="spellEnd"/>
      <w:r w:rsidRPr="00662012">
        <w:rPr>
          <w:rFonts w:ascii="Arial Narrow" w:hAnsi="Arial Narrow"/>
          <w:sz w:val="18"/>
          <w:szCs w:val="18"/>
          <w:lang w:val="fr-CA"/>
        </w:rPr>
        <w:t xml:space="preserve"> environnementale de produit (DEP) : Doit détenir une </w:t>
      </w:r>
      <w:proofErr w:type="spellStart"/>
      <w:r w:rsidRPr="00662012">
        <w:rPr>
          <w:rFonts w:ascii="Arial Narrow" w:hAnsi="Arial Narrow"/>
          <w:sz w:val="18"/>
          <w:szCs w:val="18"/>
          <w:lang w:val="fr-CA"/>
        </w:rPr>
        <w:t>declaration</w:t>
      </w:r>
      <w:proofErr w:type="spellEnd"/>
      <w:r w:rsidRPr="00662012">
        <w:rPr>
          <w:rFonts w:ascii="Arial Narrow" w:hAnsi="Arial Narrow"/>
          <w:sz w:val="18"/>
          <w:szCs w:val="18"/>
          <w:lang w:val="fr-CA"/>
        </w:rPr>
        <w:t xml:space="preserve"> DEP de type III pour l’ouvrage spécifique basée sur une </w:t>
      </w:r>
      <w:proofErr w:type="spellStart"/>
      <w:r w:rsidRPr="00662012">
        <w:rPr>
          <w:rFonts w:ascii="Arial Narrow" w:hAnsi="Arial Narrow"/>
          <w:sz w:val="18"/>
          <w:szCs w:val="18"/>
          <w:lang w:val="fr-CA"/>
        </w:rPr>
        <w:t>régle</w:t>
      </w:r>
      <w:proofErr w:type="spellEnd"/>
      <w:r w:rsidRPr="00662012">
        <w:rPr>
          <w:rFonts w:ascii="Arial Narrow" w:hAnsi="Arial Narrow"/>
          <w:sz w:val="18"/>
          <w:szCs w:val="18"/>
          <w:lang w:val="fr-CA"/>
        </w:rPr>
        <w:t xml:space="preserve"> de catégorie de produit.</w:t>
      </w:r>
    </w:p>
    <w:p w14:paraId="2CD6563E" w14:textId="77777777" w:rsidR="00662012" w:rsidRPr="001B23DB" w:rsidRDefault="00662012" w:rsidP="0066201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eastAsiaTheme="minorHAnsi" w:cstheme="minorBidi"/>
          <w:caps w:val="0"/>
          <w:spacing w:val="0"/>
          <w:lang w:val="fr-CA"/>
        </w:rPr>
      </w:pPr>
      <w:r w:rsidRPr="00F92525">
        <w:rPr>
          <w:rStyle w:val="EditorNote"/>
          <w:rFonts w:ascii="Arial Narrow" w:hAnsi="Arial Narrow"/>
          <w:lang w:val="fr-CA"/>
        </w:rPr>
        <w:t xml:space="preserve">note au rédacteur du cahier des chargeS : produire LA DÉCLARATION DES INGRÉDIENTS DES MATÉRIAUX </w:t>
      </w:r>
      <w:r w:rsidRPr="001B23DB">
        <w:rPr>
          <w:rStyle w:val="EditorNote"/>
          <w:rFonts w:ascii="Arial Narrow" w:hAnsi="Arial Narrow" w:cs="Arial"/>
          <w:lang w:val="fr-CA"/>
        </w:rPr>
        <w:t xml:space="preserve">SI REQUISE POUR RÉPONDRE AUX EXIGENCES DU PROJET OU CONFORMÉMENT À TOUT PROGRAMME DE CERTIFICATION DE BÂTIMENT ÉCOLOGIQUE </w:t>
      </w:r>
      <w:r w:rsidRPr="001B23DB">
        <w:rPr>
          <w:i/>
          <w:iCs/>
          <w:color w:val="FF0000"/>
          <w:lang w:val="fr-CA"/>
        </w:rPr>
        <w:t>TEL QUE LEED OU LBC.</w:t>
      </w:r>
    </w:p>
    <w:p w14:paraId="35B75896" w14:textId="77777777" w:rsidR="00662012" w:rsidRPr="001B23DB" w:rsidRDefault="00662012" w:rsidP="00662012">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lang w:val="fr-CA"/>
        </w:rPr>
      </w:pPr>
      <w:r w:rsidRPr="00F92525">
        <w:rPr>
          <w:rStyle w:val="EditorNote"/>
          <w:rFonts w:ascii="Arial Narrow" w:hAnsi="Arial Narrow"/>
          <w:lang w:val="fr-CA"/>
        </w:rPr>
        <w:t xml:space="preserve">note au rédacteur du cahier des chargeS : LA DÉCLARATION DES INGRÉDIENTS DES MATÉRIAUX </w:t>
      </w:r>
      <w:r w:rsidRPr="00F92525">
        <w:rPr>
          <w:rStyle w:val="EditorNote"/>
          <w:rFonts w:ascii="Arial Narrow" w:hAnsi="Arial Narrow"/>
          <w:b/>
          <w:lang w:val="fr-CA"/>
        </w:rPr>
        <w:t>VISE UNIQUEMENT LES PRODUITS ANODISÉS</w:t>
      </w:r>
      <w:r w:rsidRPr="00F92525">
        <w:rPr>
          <w:rStyle w:val="EditorNote"/>
          <w:rFonts w:ascii="Arial Narrow" w:hAnsi="Arial Narrow"/>
          <w:lang w:val="fr-CA"/>
        </w:rPr>
        <w:t>.</w:t>
      </w:r>
    </w:p>
    <w:p w14:paraId="55CE3C55" w14:textId="77777777" w:rsidR="00662012" w:rsidRPr="00662012" w:rsidRDefault="00662012" w:rsidP="00662012">
      <w:pPr>
        <w:pStyle w:val="PR1"/>
        <w:tabs>
          <w:tab w:val="clear" w:pos="864"/>
        </w:tabs>
        <w:spacing w:before="120"/>
        <w:ind w:left="714" w:hanging="357"/>
        <w:rPr>
          <w:rFonts w:ascii="Arial Narrow" w:hAnsi="Arial Narrow"/>
          <w:sz w:val="18"/>
          <w:szCs w:val="18"/>
          <w:lang w:val="fr-CA"/>
        </w:rPr>
      </w:pPr>
      <w:r w:rsidRPr="00662012">
        <w:rPr>
          <w:rFonts w:ascii="Arial Narrow" w:hAnsi="Arial Narrow"/>
          <w:sz w:val="18"/>
          <w:szCs w:val="18"/>
          <w:lang w:val="fr-CA"/>
        </w:rPr>
        <w:t>Déclaration des ingrédients des matériaux : Doit posséder une liste complète des ingrédients chimiques comptant jusqu’à au moins 100 ppm (0,01 %) couvrant 100 % du produit. La documentation acceptée comprend ce qui suit :</w:t>
      </w:r>
    </w:p>
    <w:p w14:paraId="63ED761F" w14:textId="77777777" w:rsidR="00662012" w:rsidRPr="001B23DB" w:rsidRDefault="00662012" w:rsidP="004F39CA">
      <w:pPr>
        <w:pStyle w:val="1KawArial-Narrow-9-Reg"/>
        <w:rPr>
          <w:lang w:val="fr-CA"/>
        </w:rPr>
      </w:pPr>
      <w:r w:rsidRPr="001B23DB">
        <w:rPr>
          <w:lang w:val="fr-CA"/>
        </w:rPr>
        <w:t>Inventaires du fabricant avec numéros de registre CAS;</w:t>
      </w:r>
    </w:p>
    <w:p w14:paraId="27D97D06" w14:textId="77777777" w:rsidR="00662012" w:rsidRPr="00F92525" w:rsidRDefault="00662012" w:rsidP="00662012">
      <w:pPr>
        <w:numPr>
          <w:ilvl w:val="5"/>
          <w:numId w:val="0"/>
        </w:numPr>
        <w:tabs>
          <w:tab w:val="num" w:pos="21600"/>
        </w:tabs>
        <w:spacing w:line="276" w:lineRule="auto"/>
        <w:ind w:left="1437" w:hanging="357"/>
        <w:contextualSpacing/>
        <w:rPr>
          <w:rFonts w:eastAsiaTheme="minorHAnsi" w:cstheme="minorBidi"/>
          <w:iCs/>
          <w:szCs w:val="20"/>
        </w:rPr>
      </w:pPr>
      <w:r w:rsidRPr="00F92525">
        <w:rPr>
          <w:rFonts w:eastAsiaTheme="minorHAnsi" w:cstheme="minorBidi"/>
          <w:iCs/>
          <w:szCs w:val="20"/>
        </w:rPr>
        <w:t>a.</w:t>
      </w:r>
      <w:r w:rsidRPr="00F92525">
        <w:rPr>
          <w:rFonts w:eastAsiaTheme="minorHAnsi" w:cstheme="minorBidi"/>
          <w:iCs/>
          <w:szCs w:val="20"/>
        </w:rPr>
        <w:tab/>
        <w:t xml:space="preserve">Le </w:t>
      </w:r>
      <w:r w:rsidRPr="00F92525">
        <w:rPr>
          <w:rFonts w:eastAsiaTheme="minorHAnsi" w:cstheme="minorBidi"/>
          <w:i/>
          <w:iCs/>
          <w:szCs w:val="20"/>
        </w:rPr>
        <w:t>Material Transparency Summary (MTS)</w:t>
      </w:r>
      <w:r w:rsidRPr="00F92525">
        <w:rPr>
          <w:rFonts w:eastAsiaTheme="minorHAnsi" w:cstheme="minorBidi"/>
          <w:iCs/>
          <w:szCs w:val="20"/>
        </w:rPr>
        <w:t xml:space="preserve"> de Kawneer.</w:t>
      </w:r>
    </w:p>
    <w:p w14:paraId="5D9E0906"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lastRenderedPageBreak/>
        <w:t>Soumissions</w:t>
      </w:r>
      <w:proofErr w:type="spellEnd"/>
    </w:p>
    <w:p w14:paraId="12CD0DB7" w14:textId="77777777" w:rsidR="002C1F9F" w:rsidRPr="001B23DB" w:rsidRDefault="002C1F9F" w:rsidP="002C1F9F">
      <w:pPr>
        <w:pStyle w:val="PR1"/>
        <w:numPr>
          <w:ilvl w:val="0"/>
          <w:numId w:val="0"/>
        </w:numPr>
        <w:tabs>
          <w:tab w:val="left" w:pos="360"/>
        </w:tabs>
        <w:spacing w:before="120"/>
        <w:ind w:left="360"/>
        <w:rPr>
          <w:rStyle w:val="EditorNote"/>
          <w:szCs w:val="16"/>
          <w:lang w:val="fr-CA"/>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1B23DB">
        <w:rPr>
          <w:rStyle w:val="EditorNote"/>
          <w:rFonts w:ascii="Arial Narrow" w:hAnsi="Arial Narrow"/>
          <w:szCs w:val="16"/>
          <w:lang w:val="fr-CA"/>
        </w:rPr>
        <w:t>LIVING BUILDING CHALLENGE (LBC), ETC. SONT REQUISES.</w:t>
      </w:r>
    </w:p>
    <w:p w14:paraId="5F93D37C" w14:textId="77777777" w:rsidR="002C1F9F" w:rsidRPr="001B23DB" w:rsidRDefault="002C1F9F" w:rsidP="002C1F9F">
      <w:pPr>
        <w:spacing w:before="120"/>
        <w:ind w:firstLine="0"/>
        <w:rPr>
          <w:rFonts w:eastAsia="Calibri"/>
          <w:i/>
          <w:iCs/>
          <w:color w:val="FF0000"/>
          <w:sz w:val="16"/>
          <w:szCs w:val="16"/>
          <w:lang w:val="fr-CA"/>
        </w:rPr>
      </w:pPr>
      <w:r w:rsidRPr="001B23DB">
        <w:rPr>
          <w:rFonts w:eastAsia="Calibri"/>
          <w:i/>
          <w:iCs/>
          <w:color w:val="FF0000"/>
          <w:sz w:val="16"/>
          <w:szCs w:val="16"/>
          <w:lang w:val="fr-CA"/>
        </w:rPr>
        <w:t xml:space="preserve">* SI LES EXIGENCES EN MATIÈRE DE CONTENU RECYCLÉ </w:t>
      </w:r>
      <w:r w:rsidRPr="001B23DB">
        <w:rPr>
          <w:rFonts w:eastAsia="Calibri"/>
          <w:b/>
          <w:i/>
          <w:iCs/>
          <w:color w:val="FF0000"/>
          <w:sz w:val="16"/>
          <w:szCs w:val="16"/>
          <w:lang w:val="fr-CA"/>
        </w:rPr>
        <w:t>NE SONT PAS PRÉCISÉES, IL SERAIT POSSIBLE DE FOURNIR DE L’ALUMINIUM PRIMAIRE (ZÉRO CONTENU RECYCLÉ).</w:t>
      </w:r>
    </w:p>
    <w:p w14:paraId="45252A1E" w14:textId="77777777" w:rsidR="009A7679"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Données du produit : Inclure détails de construction, descriptions des matériaux, dimensions des composants et profils individuels, quincaillerie, finis et instructions d'installation pour chaque type de cadres en aluminium indiqué.</w:t>
      </w:r>
    </w:p>
    <w:p w14:paraId="3DCD9438" w14:textId="77777777" w:rsidR="002C1F9F" w:rsidRPr="00686316" w:rsidRDefault="002C1F9F" w:rsidP="002C1F9F">
      <w:pPr>
        <w:pStyle w:val="PR2"/>
        <w:numPr>
          <w:ilvl w:val="5"/>
          <w:numId w:val="26"/>
        </w:numPr>
        <w:tabs>
          <w:tab w:val="left" w:pos="1440"/>
        </w:tabs>
        <w:ind w:left="1077" w:hanging="357"/>
        <w:jc w:val="left"/>
        <w:rPr>
          <w:rFonts w:ascii="Arial Narrow" w:hAnsi="Arial Narrow"/>
          <w:sz w:val="18"/>
        </w:rPr>
      </w:pPr>
      <w:proofErr w:type="spellStart"/>
      <w:r w:rsidRPr="00686316">
        <w:rPr>
          <w:rFonts w:ascii="Arial Narrow" w:hAnsi="Arial Narrow"/>
          <w:sz w:val="18"/>
        </w:rPr>
        <w:t>Contenu</w:t>
      </w:r>
      <w:proofErr w:type="spellEnd"/>
      <w:r w:rsidRPr="00686316">
        <w:rPr>
          <w:rFonts w:ascii="Arial Narrow" w:hAnsi="Arial Narrow"/>
          <w:sz w:val="18"/>
        </w:rPr>
        <w:t xml:space="preserve"> </w:t>
      </w:r>
      <w:proofErr w:type="spellStart"/>
      <w:proofErr w:type="gramStart"/>
      <w:r w:rsidRPr="00686316">
        <w:rPr>
          <w:rFonts w:ascii="Arial Narrow" w:hAnsi="Arial Narrow"/>
          <w:sz w:val="18"/>
        </w:rPr>
        <w:t>recyclé</w:t>
      </w:r>
      <w:proofErr w:type="spellEnd"/>
      <w:r w:rsidRPr="00686316">
        <w:rPr>
          <w:rFonts w:ascii="Arial Narrow" w:hAnsi="Arial Narrow"/>
          <w:sz w:val="18"/>
        </w:rPr>
        <w:t> :</w:t>
      </w:r>
      <w:proofErr w:type="gramEnd"/>
    </w:p>
    <w:p w14:paraId="12BC0196" w14:textId="77777777" w:rsidR="002C1F9F" w:rsidRPr="001B23DB" w:rsidRDefault="002C1F9F" w:rsidP="002C1F9F">
      <w:pPr>
        <w:pStyle w:val="PR3"/>
        <w:numPr>
          <w:ilvl w:val="6"/>
          <w:numId w:val="24"/>
        </w:numPr>
        <w:tabs>
          <w:tab w:val="clear" w:pos="2016"/>
          <w:tab w:val="num" w:pos="1440"/>
        </w:tabs>
        <w:suppressAutoHyphens w:val="0"/>
        <w:ind w:left="1440" w:hanging="360"/>
        <w:outlineLvl w:val="9"/>
        <w:rPr>
          <w:rFonts w:ascii="Arial Narrow" w:hAnsi="Arial Narrow"/>
          <w:sz w:val="18"/>
          <w:szCs w:val="18"/>
          <w:lang w:val="fr-CA"/>
        </w:rPr>
      </w:pPr>
      <w:r w:rsidRPr="001B23DB">
        <w:rPr>
          <w:rFonts w:ascii="Arial Narrow" w:hAnsi="Arial Narrow"/>
          <w:sz w:val="18"/>
          <w:szCs w:val="18"/>
          <w:lang w:val="fr-CA"/>
        </w:rPr>
        <w:t xml:space="preserve">Fournir de la documentation soulignant que l’aluminium comprend un contenu recyclé minimal de 50 % constitué d’un mélange de contenu recyclé de </w:t>
      </w:r>
      <w:proofErr w:type="spellStart"/>
      <w:r w:rsidRPr="001B23DB">
        <w:rPr>
          <w:rFonts w:ascii="Arial Narrow" w:hAnsi="Arial Narrow"/>
          <w:sz w:val="18"/>
          <w:szCs w:val="18"/>
          <w:lang w:val="fr-CA"/>
        </w:rPr>
        <w:t>préconsommation</w:t>
      </w:r>
      <w:proofErr w:type="spellEnd"/>
      <w:r w:rsidRPr="001B23DB">
        <w:rPr>
          <w:rFonts w:ascii="Arial Narrow" w:hAnsi="Arial Narrow"/>
          <w:sz w:val="18"/>
          <w:szCs w:val="18"/>
          <w:lang w:val="fr-CA"/>
        </w:rPr>
        <w:t xml:space="preserve"> et de postconsommation, avec un document type présentant l’information spécifique au projet qui sera fournie suivant l’expédition du produit.</w:t>
      </w:r>
    </w:p>
    <w:p w14:paraId="519597C8" w14:textId="77777777" w:rsidR="002C1F9F" w:rsidRPr="001B23DB" w:rsidRDefault="002C1F9F" w:rsidP="002C1F9F">
      <w:pPr>
        <w:pStyle w:val="PR3"/>
        <w:numPr>
          <w:ilvl w:val="6"/>
          <w:numId w:val="24"/>
        </w:numPr>
        <w:tabs>
          <w:tab w:val="clear" w:pos="2016"/>
          <w:tab w:val="num" w:pos="1440"/>
        </w:tabs>
        <w:suppressAutoHyphens w:val="0"/>
        <w:ind w:left="1440" w:hanging="360"/>
        <w:outlineLvl w:val="9"/>
        <w:rPr>
          <w:rFonts w:ascii="Arial Narrow" w:hAnsi="Arial Narrow"/>
          <w:sz w:val="18"/>
          <w:szCs w:val="18"/>
          <w:lang w:val="fr-CA"/>
        </w:rPr>
      </w:pPr>
      <w:r w:rsidRPr="001B23DB">
        <w:rPr>
          <w:rFonts w:ascii="Arial Narrow" w:hAnsi="Arial Narrow"/>
          <w:sz w:val="18"/>
          <w:szCs w:val="18"/>
          <w:lang w:val="fr-CA"/>
        </w:rPr>
        <w:t>Lorsque le produit est expédié, fournir de l’information sur le contenu recyclé de l’ouvrage spécifique, y compris ce qui suit :</w:t>
      </w:r>
    </w:p>
    <w:p w14:paraId="72ECA7A6" w14:textId="77777777" w:rsidR="002C1F9F" w:rsidRPr="001B23DB" w:rsidRDefault="002C1F9F" w:rsidP="002C1F9F">
      <w:pPr>
        <w:pStyle w:val="aKawArial-Narrow-9-Reg"/>
        <w:numPr>
          <w:ilvl w:val="0"/>
          <w:numId w:val="27"/>
        </w:numPr>
        <w:tabs>
          <w:tab w:val="left" w:pos="720"/>
        </w:tabs>
        <w:spacing w:line="240" w:lineRule="auto"/>
        <w:ind w:left="1800"/>
        <w:jc w:val="both"/>
        <w:rPr>
          <w:szCs w:val="18"/>
          <w:lang w:val="fr-CA"/>
        </w:rPr>
      </w:pPr>
      <w:r w:rsidRPr="001B23DB">
        <w:rPr>
          <w:lang w:val="fr-CA"/>
        </w:rPr>
        <w:t xml:space="preserve">Indiquer le contenu recyclé; indiquer la valeur en pourcentage du contenu recyclé de </w:t>
      </w:r>
      <w:proofErr w:type="spellStart"/>
      <w:r w:rsidRPr="001B23DB">
        <w:rPr>
          <w:lang w:val="fr-CA"/>
        </w:rPr>
        <w:t>préconsommation</w:t>
      </w:r>
      <w:proofErr w:type="spellEnd"/>
      <w:r w:rsidRPr="001B23DB">
        <w:rPr>
          <w:lang w:val="fr-CA"/>
        </w:rPr>
        <w:t xml:space="preserve"> et du contenu recyclé de postconsommation par unité de produit.</w:t>
      </w:r>
    </w:p>
    <w:p w14:paraId="7BE87CE5" w14:textId="77777777" w:rsidR="002C1F9F" w:rsidRPr="001B23DB" w:rsidRDefault="002C1F9F" w:rsidP="002C1F9F">
      <w:pPr>
        <w:pStyle w:val="aKawArial-Narrow-9-Reg"/>
        <w:numPr>
          <w:ilvl w:val="0"/>
          <w:numId w:val="27"/>
        </w:numPr>
        <w:tabs>
          <w:tab w:val="left" w:pos="720"/>
        </w:tabs>
        <w:spacing w:line="240" w:lineRule="auto"/>
        <w:ind w:left="1800"/>
        <w:jc w:val="both"/>
        <w:rPr>
          <w:lang w:val="fr-CA"/>
        </w:rPr>
      </w:pPr>
      <w:r w:rsidRPr="001B23DB">
        <w:rPr>
          <w:lang w:val="fr-CA"/>
        </w:rPr>
        <w:t>Indiquer la valeur relative en dollars du contenu recyclé du produit par rapport à la valeur totale en dollars du produit inclus dans le projet.</w:t>
      </w:r>
    </w:p>
    <w:p w14:paraId="210C451F" w14:textId="77777777" w:rsidR="002C1F9F" w:rsidRPr="001B23DB" w:rsidRDefault="002C1F9F" w:rsidP="002C1F9F">
      <w:pPr>
        <w:pStyle w:val="aKawArial-Narrow-9-Reg"/>
        <w:numPr>
          <w:ilvl w:val="0"/>
          <w:numId w:val="27"/>
        </w:numPr>
        <w:tabs>
          <w:tab w:val="left" w:pos="720"/>
        </w:tabs>
        <w:spacing w:line="240" w:lineRule="auto"/>
        <w:ind w:left="1800"/>
        <w:jc w:val="both"/>
        <w:rPr>
          <w:lang w:val="fr-CA"/>
        </w:rPr>
      </w:pPr>
      <w:r w:rsidRPr="001B23DB">
        <w:rPr>
          <w:lang w:val="fr-CA"/>
        </w:rPr>
        <w:t>Indiquer le lieu de récupération du contenu recyclé.</w:t>
      </w:r>
    </w:p>
    <w:p w14:paraId="6EC46756" w14:textId="77777777" w:rsidR="002C1F9F" w:rsidRPr="001B23DB" w:rsidRDefault="002C1F9F" w:rsidP="002C1F9F">
      <w:pPr>
        <w:pStyle w:val="aKawArial-Narrow-9-Reg"/>
        <w:numPr>
          <w:ilvl w:val="0"/>
          <w:numId w:val="27"/>
        </w:numPr>
        <w:tabs>
          <w:tab w:val="left" w:pos="720"/>
        </w:tabs>
        <w:spacing w:line="240" w:lineRule="auto"/>
        <w:ind w:left="1800"/>
        <w:jc w:val="both"/>
        <w:rPr>
          <w:lang w:val="fr-CA"/>
        </w:rPr>
      </w:pPr>
      <w:r w:rsidRPr="001B23DB">
        <w:rPr>
          <w:lang w:val="fr-CA"/>
        </w:rPr>
        <w:t>Indiquer l’emplacement de l’installation de fabrication.</w:t>
      </w:r>
    </w:p>
    <w:p w14:paraId="7FBD4D78" w14:textId="77777777" w:rsidR="00C457D4" w:rsidRPr="00C457D4" w:rsidRDefault="00C457D4" w:rsidP="00C457D4">
      <w:pPr>
        <w:pStyle w:val="PR2"/>
        <w:tabs>
          <w:tab w:val="clear" w:pos="1440"/>
        </w:tabs>
        <w:ind w:left="1080" w:hanging="360"/>
        <w:rPr>
          <w:rFonts w:ascii="Arial Narrow" w:hAnsi="Arial Narrow"/>
          <w:sz w:val="18"/>
          <w:szCs w:val="18"/>
          <w:lang w:val="fr-FR"/>
        </w:rPr>
      </w:pPr>
      <w:proofErr w:type="spellStart"/>
      <w:r w:rsidRPr="00C457D4">
        <w:rPr>
          <w:rFonts w:ascii="Arial Narrow" w:hAnsi="Arial Narrow"/>
          <w:sz w:val="18"/>
          <w:szCs w:val="18"/>
          <w:lang w:val="fr-FR"/>
        </w:rPr>
        <w:t>Declaration</w:t>
      </w:r>
      <w:proofErr w:type="spellEnd"/>
      <w:r w:rsidRPr="00C457D4">
        <w:rPr>
          <w:rFonts w:ascii="Arial Narrow" w:hAnsi="Arial Narrow"/>
          <w:sz w:val="18"/>
          <w:szCs w:val="18"/>
          <w:lang w:val="fr-FR"/>
        </w:rPr>
        <w:t xml:space="preserve"> environnementale de produit (DEP) :</w:t>
      </w:r>
    </w:p>
    <w:p w14:paraId="1C51DEEB" w14:textId="77777777" w:rsidR="00C457D4" w:rsidRPr="001B23DB" w:rsidRDefault="00C457D4" w:rsidP="004F39CA">
      <w:pPr>
        <w:numPr>
          <w:ilvl w:val="0"/>
          <w:numId w:val="19"/>
        </w:numPr>
        <w:ind w:left="1440"/>
        <w:rPr>
          <w:iCs/>
          <w:szCs w:val="18"/>
          <w:lang w:val="fr-CA"/>
        </w:rPr>
      </w:pPr>
      <w:r w:rsidRPr="001B23DB">
        <w:rPr>
          <w:szCs w:val="18"/>
          <w:lang w:val="fr-CA"/>
        </w:rPr>
        <w:t xml:space="preserve">Inclure une </w:t>
      </w:r>
      <w:proofErr w:type="spellStart"/>
      <w:r w:rsidRPr="001B23DB">
        <w:rPr>
          <w:szCs w:val="18"/>
          <w:lang w:val="fr-CA"/>
        </w:rPr>
        <w:t>declaration</w:t>
      </w:r>
      <w:proofErr w:type="spellEnd"/>
      <w:r w:rsidRPr="001B23DB">
        <w:rPr>
          <w:szCs w:val="18"/>
          <w:lang w:val="fr-CA"/>
        </w:rPr>
        <w:t xml:space="preserve"> DEP de type III pour l’ouvrage spécifique basée sur une </w:t>
      </w:r>
      <w:proofErr w:type="spellStart"/>
      <w:r w:rsidRPr="001B23DB">
        <w:rPr>
          <w:szCs w:val="18"/>
          <w:lang w:val="fr-CA"/>
        </w:rPr>
        <w:t>régle</w:t>
      </w:r>
      <w:proofErr w:type="spellEnd"/>
      <w:r w:rsidRPr="001B23DB">
        <w:rPr>
          <w:szCs w:val="18"/>
          <w:lang w:val="fr-CA"/>
        </w:rPr>
        <w:t xml:space="preserve"> de catégorie de produit.</w:t>
      </w:r>
    </w:p>
    <w:p w14:paraId="0BE1AD9F" w14:textId="77777777" w:rsidR="00C457D4" w:rsidRPr="001B23DB" w:rsidRDefault="00C457D4" w:rsidP="00C457D4">
      <w:pPr>
        <w:spacing w:before="200" w:after="100"/>
        <w:ind w:firstLine="0"/>
        <w:rPr>
          <w:rFonts w:ascii="Times New Roman" w:hAnsi="Times New Roman"/>
          <w:i/>
          <w:iCs/>
          <w:color w:val="FF0000"/>
          <w:sz w:val="16"/>
          <w:szCs w:val="20"/>
          <w:lang w:val="fr-CA"/>
        </w:rPr>
      </w:pPr>
      <w:r w:rsidRPr="00F92525">
        <w:rPr>
          <w:i/>
          <w:iCs/>
          <w:caps/>
          <w:color w:val="FF0000"/>
          <w:spacing w:val="-5"/>
          <w:sz w:val="16"/>
          <w:szCs w:val="20"/>
          <w:lang w:val="fr-CA"/>
        </w:rPr>
        <w:t>note au rédacteur du cahier des chargeS </w:t>
      </w:r>
      <w:r w:rsidRPr="00F92525">
        <w:rPr>
          <w:i/>
          <w:iCs/>
          <w:color w:val="FF0000"/>
          <w:spacing w:val="-5"/>
          <w:sz w:val="16"/>
          <w:szCs w:val="20"/>
          <w:lang w:val="fr-CA"/>
        </w:rPr>
        <w:t xml:space="preserve">: LA DÉCLARATION DES INGRÉDIENTS DES MATÉRIAUX </w:t>
      </w:r>
      <w:r w:rsidRPr="00F92525">
        <w:rPr>
          <w:b/>
          <w:i/>
          <w:iCs/>
          <w:color w:val="FF0000"/>
          <w:spacing w:val="-5"/>
          <w:sz w:val="16"/>
          <w:szCs w:val="20"/>
          <w:lang w:val="fr-CA"/>
        </w:rPr>
        <w:t>VISE UNIQUEMENT LES PRODUITS ANODISÉS</w:t>
      </w:r>
      <w:r w:rsidRPr="00F92525">
        <w:rPr>
          <w:i/>
          <w:iCs/>
          <w:color w:val="FF0000"/>
          <w:spacing w:val="-5"/>
          <w:sz w:val="16"/>
          <w:szCs w:val="20"/>
          <w:lang w:val="fr-CA"/>
        </w:rPr>
        <w:t>.</w:t>
      </w:r>
    </w:p>
    <w:p w14:paraId="6BCE74D7" w14:textId="77777777" w:rsidR="00C457D4" w:rsidRPr="00C457D4" w:rsidRDefault="00C457D4" w:rsidP="00C457D4">
      <w:pPr>
        <w:pStyle w:val="PR2"/>
        <w:tabs>
          <w:tab w:val="clear" w:pos="1440"/>
        </w:tabs>
        <w:ind w:left="1080" w:hanging="360"/>
        <w:rPr>
          <w:rFonts w:ascii="Arial Narrow" w:hAnsi="Arial Narrow"/>
          <w:sz w:val="18"/>
          <w:szCs w:val="18"/>
          <w:lang w:val="fr-FR"/>
        </w:rPr>
      </w:pPr>
      <w:r w:rsidRPr="00C457D4">
        <w:rPr>
          <w:rFonts w:ascii="Arial Narrow" w:hAnsi="Arial Narrow"/>
          <w:sz w:val="18"/>
          <w:szCs w:val="18"/>
          <w:lang w:val="fr-FR"/>
        </w:rPr>
        <w:t>Déclaration des ingrédients des matériaux :</w:t>
      </w:r>
    </w:p>
    <w:p w14:paraId="6A655244" w14:textId="77777777" w:rsidR="00C457D4" w:rsidRPr="001B23DB" w:rsidRDefault="00C457D4" w:rsidP="004F39CA">
      <w:pPr>
        <w:pStyle w:val="PR3"/>
        <w:numPr>
          <w:ilvl w:val="0"/>
          <w:numId w:val="20"/>
        </w:numPr>
        <w:suppressAutoHyphens w:val="0"/>
        <w:ind w:left="1440"/>
        <w:jc w:val="left"/>
        <w:outlineLvl w:val="9"/>
        <w:rPr>
          <w:rFonts w:ascii="Arial Narrow" w:hAnsi="Arial Narrow"/>
          <w:iCs/>
          <w:sz w:val="18"/>
          <w:szCs w:val="18"/>
          <w:lang w:val="fr-CA"/>
        </w:rPr>
      </w:pPr>
      <w:r w:rsidRPr="001B23DB">
        <w:rPr>
          <w:rFonts w:ascii="Arial Narrow" w:hAnsi="Arial Narrow"/>
          <w:iCs/>
          <w:sz w:val="18"/>
          <w:szCs w:val="18"/>
          <w:lang w:val="fr-CA"/>
        </w:rPr>
        <w:t xml:space="preserve">Inclure de la documentation pour la déclaration des ingrédients des matériaux comprenant une liste complète des ingrédients chimiques comptant </w:t>
      </w:r>
      <w:proofErr w:type="spellStart"/>
      <w:r w:rsidRPr="001B23DB">
        <w:rPr>
          <w:rFonts w:ascii="Arial Narrow" w:hAnsi="Arial Narrow"/>
          <w:iCs/>
          <w:sz w:val="18"/>
          <w:szCs w:val="18"/>
          <w:lang w:val="fr-CA"/>
        </w:rPr>
        <w:t>jusqu”à</w:t>
      </w:r>
      <w:proofErr w:type="spellEnd"/>
      <w:r w:rsidRPr="001B23DB">
        <w:rPr>
          <w:rFonts w:ascii="Arial Narrow" w:hAnsi="Arial Narrow"/>
          <w:iCs/>
          <w:sz w:val="18"/>
          <w:szCs w:val="18"/>
          <w:lang w:val="fr-CA"/>
        </w:rPr>
        <w:t xml:space="preserve"> au moins 100 ppm (0,01 %) couvrant 100 % du produit.</w:t>
      </w:r>
    </w:p>
    <w:p w14:paraId="4C11E5C6"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65A8CC6C"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17B72FDE"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Échantillons pour vérification : Pour cadres en aluminium et composants requis.</w:t>
      </w:r>
    </w:p>
    <w:p w14:paraId="69B408F3"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Échantillon de fabrication : De chaque intersection verticale à horizontale </w:t>
      </w:r>
      <w:r w:rsidR="00CA1E71" w:rsidRPr="007A746E">
        <w:rPr>
          <w:rFonts w:ascii="Arial Narrow" w:hAnsi="Arial Narrow"/>
          <w:sz w:val="18"/>
          <w:szCs w:val="18"/>
          <w:lang w:val="fr-CA"/>
        </w:rPr>
        <w:t>de</w:t>
      </w:r>
      <w:r w:rsidRPr="007A746E">
        <w:rPr>
          <w:rFonts w:ascii="Arial Narrow" w:hAnsi="Arial Narrow"/>
          <w:sz w:val="18"/>
          <w:szCs w:val="18"/>
          <w:lang w:val="fr-CA"/>
        </w:rPr>
        <w:t xml:space="preserve"> cadres en aluminium,</w:t>
      </w:r>
      <w:r w:rsidR="008C4E89" w:rsidRPr="007A746E">
        <w:rPr>
          <w:rFonts w:ascii="Arial Narrow" w:hAnsi="Arial Narrow"/>
          <w:sz w:val="18"/>
          <w:szCs w:val="18"/>
          <w:lang w:val="fr-CA"/>
        </w:rPr>
        <w:t xml:space="preserve"> fait de longueurs de 12 po (304,8</w:t>
      </w:r>
      <w:r w:rsidRPr="007A746E">
        <w:rPr>
          <w:rFonts w:ascii="Arial Narrow" w:hAnsi="Arial Narrow"/>
          <w:sz w:val="18"/>
          <w:szCs w:val="18"/>
          <w:lang w:val="fr-CA"/>
        </w:rPr>
        <w:t> mm) de composants à l'échelle et montrant les détails suivants :</w:t>
      </w:r>
    </w:p>
    <w:p w14:paraId="3AC8400C"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Menuiserie, y compris les soudures dissimulées.</w:t>
      </w:r>
    </w:p>
    <w:p w14:paraId="2F4DEA2C"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Ancrage.</w:t>
      </w:r>
    </w:p>
    <w:p w14:paraId="5B1D5D58"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Provisions d'agrandissement.</w:t>
      </w:r>
    </w:p>
    <w:p w14:paraId="1092DE20"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Vitrage.</w:t>
      </w:r>
    </w:p>
    <w:p w14:paraId="6D602D57"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lang w:val="fr-CA"/>
        </w:rPr>
        <w:t>Solin et évacuation</w:t>
      </w:r>
      <w:r w:rsidRPr="007A746E">
        <w:rPr>
          <w:rFonts w:ascii="Arial Narrow" w:hAnsi="Arial Narrow"/>
          <w:sz w:val="18"/>
          <w:szCs w:val="18"/>
        </w:rPr>
        <w:t>.</w:t>
      </w:r>
    </w:p>
    <w:p w14:paraId="1DB859E5" w14:textId="77777777" w:rsidR="009A7679" w:rsidRPr="007A746E" w:rsidRDefault="009A7679" w:rsidP="00214E8D">
      <w:pPr>
        <w:pStyle w:val="PR1"/>
        <w:tabs>
          <w:tab w:val="clear" w:pos="864"/>
        </w:tabs>
        <w:spacing w:before="120"/>
        <w:ind w:left="714" w:hanging="357"/>
        <w:rPr>
          <w:rFonts w:ascii="Arial Narrow" w:hAnsi="Arial Narrow"/>
          <w:sz w:val="18"/>
          <w:szCs w:val="18"/>
        </w:rPr>
      </w:pPr>
      <w:proofErr w:type="spellStart"/>
      <w:r w:rsidRPr="007A746E">
        <w:rPr>
          <w:rFonts w:ascii="Arial Narrow" w:hAnsi="Arial Narrow"/>
          <w:sz w:val="18"/>
          <w:szCs w:val="18"/>
        </w:rPr>
        <w:t>Autres</w:t>
      </w:r>
      <w:proofErr w:type="spellEnd"/>
      <w:r w:rsidRPr="007A746E">
        <w:rPr>
          <w:rFonts w:ascii="Arial Narrow" w:hAnsi="Arial Narrow"/>
          <w:sz w:val="18"/>
          <w:szCs w:val="18"/>
        </w:rPr>
        <w:t xml:space="preserve"> </w:t>
      </w:r>
      <w:proofErr w:type="spellStart"/>
      <w:r w:rsidRPr="007A746E">
        <w:rPr>
          <w:rFonts w:ascii="Arial Narrow" w:hAnsi="Arial Narrow"/>
          <w:sz w:val="18"/>
          <w:szCs w:val="18"/>
        </w:rPr>
        <w:t>soumissions</w:t>
      </w:r>
      <w:proofErr w:type="spellEnd"/>
      <w:r w:rsidRPr="007A746E">
        <w:rPr>
          <w:rFonts w:ascii="Arial Narrow" w:hAnsi="Arial Narrow"/>
          <w:sz w:val="18"/>
          <w:szCs w:val="18"/>
        </w:rPr>
        <w:t xml:space="preserve"> </w:t>
      </w:r>
      <w:proofErr w:type="spellStart"/>
      <w:r w:rsidRPr="007A746E">
        <w:rPr>
          <w:rFonts w:ascii="Arial Narrow" w:hAnsi="Arial Narrow"/>
          <w:sz w:val="18"/>
          <w:szCs w:val="18"/>
        </w:rPr>
        <w:t>d'exécution</w:t>
      </w:r>
      <w:proofErr w:type="spellEnd"/>
      <w:r w:rsidRPr="007A746E">
        <w:rPr>
          <w:rFonts w:ascii="Arial Narrow" w:hAnsi="Arial Narrow"/>
          <w:sz w:val="18"/>
          <w:szCs w:val="18"/>
        </w:rPr>
        <w:t> :</w:t>
      </w:r>
    </w:p>
    <w:p w14:paraId="445D6043"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Bordereau technique de quincaillerie de porte d'entrée : Préparé par le fournisseur ou sous sa supervision et détaillant la fabrication ainsi que l'assemblage de la quincaillerie de porte d'entrée, de même que les procédures et diagrammes. Coordonner le bordereau technique de quincaillerie de porte d'entrée final avec les portes, cadres et travaux connexes afin de faire en sorte que les caractéristiques de la quincaillerie de porte d'entrée (taille, épaisseur, côté, fonction et fini) soient adéquates.</w:t>
      </w:r>
    </w:p>
    <w:p w14:paraId="4D42BB69"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 xml:space="preserve">Assurance de la </w:t>
      </w:r>
      <w:proofErr w:type="spellStart"/>
      <w:r w:rsidRPr="007A746E">
        <w:rPr>
          <w:rFonts w:ascii="Arial Narrow" w:hAnsi="Arial Narrow"/>
          <w:b/>
          <w:sz w:val="20"/>
        </w:rPr>
        <w:t>qualité</w:t>
      </w:r>
      <w:proofErr w:type="spellEnd"/>
    </w:p>
    <w:p w14:paraId="141C9984"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283A25C9"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Qualifications du fabricant : Un fabricant capable de fournir </w:t>
      </w:r>
      <w:r w:rsidR="00CA1E71" w:rsidRPr="007A746E">
        <w:rPr>
          <w:rFonts w:ascii="Arial Narrow" w:hAnsi="Arial Narrow"/>
          <w:sz w:val="18"/>
          <w:szCs w:val="18"/>
          <w:lang w:val="fr-CA"/>
        </w:rPr>
        <w:t>des</w:t>
      </w:r>
      <w:r w:rsidRPr="007A746E">
        <w:rPr>
          <w:rFonts w:ascii="Arial Narrow" w:hAnsi="Arial Narrow"/>
          <w:sz w:val="18"/>
          <w:szCs w:val="18"/>
          <w:lang w:val="fr-CA"/>
        </w:rPr>
        <w:t xml:space="preserve"> cadres en aluminium répondant aux exigences de performance indiquées ou dépassant celles-ci, et de documenter cette performance en incluant rapports d'essais et calculs.</w:t>
      </w:r>
    </w:p>
    <w:p w14:paraId="59C858C6"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Limitations des sources : Obtenir </w:t>
      </w:r>
      <w:r w:rsidR="00CA1E71" w:rsidRPr="007A746E">
        <w:rPr>
          <w:rFonts w:ascii="Arial Narrow" w:hAnsi="Arial Narrow"/>
          <w:sz w:val="18"/>
          <w:szCs w:val="18"/>
          <w:lang w:val="fr-CA"/>
        </w:rPr>
        <w:t>des</w:t>
      </w:r>
      <w:r w:rsidRPr="007A746E">
        <w:rPr>
          <w:rFonts w:ascii="Arial Narrow" w:hAnsi="Arial Narrow"/>
          <w:sz w:val="18"/>
          <w:szCs w:val="18"/>
          <w:lang w:val="fr-CA"/>
        </w:rPr>
        <w:t xml:space="preserve"> cadres en aluminium provenant d'un seul fabricant grâce à une seule source.</w:t>
      </w:r>
    </w:p>
    <w:p w14:paraId="76028C14"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Options de produits : Les dessins indiquent la taille, les profils ainsi que les exigences dimensionnelles </w:t>
      </w:r>
      <w:r w:rsidR="00CA1E71" w:rsidRPr="007A746E">
        <w:rPr>
          <w:rFonts w:ascii="Arial Narrow" w:hAnsi="Arial Narrow"/>
          <w:sz w:val="18"/>
          <w:szCs w:val="18"/>
          <w:lang w:val="fr-CA"/>
        </w:rPr>
        <w:t>de</w:t>
      </w:r>
      <w:r w:rsidRPr="007A746E">
        <w:rPr>
          <w:rFonts w:ascii="Arial Narrow" w:hAnsi="Arial Narrow"/>
          <w:sz w:val="18"/>
          <w:szCs w:val="18"/>
          <w:lang w:val="fr-CA"/>
        </w:rPr>
        <w:t xml:space="preserve"> cadres en aluminium et sont basés sur le système particulier indiqué. Voir division 01, section « Exigences des produits ». Ne pas modifier les exigences de taille et de dimensions.</w:t>
      </w:r>
    </w:p>
    <w:p w14:paraId="5AC4C789"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4A27BEBE" w14:textId="77777777" w:rsidR="00C50511" w:rsidRDefault="00C50511">
      <w:pPr>
        <w:ind w:left="0" w:firstLine="0"/>
        <w:rPr>
          <w:szCs w:val="18"/>
          <w:lang w:val="fr-CA"/>
        </w:rPr>
      </w:pPr>
      <w:r>
        <w:rPr>
          <w:szCs w:val="18"/>
          <w:lang w:val="fr-CA"/>
        </w:rPr>
        <w:br w:type="page"/>
      </w:r>
    </w:p>
    <w:p w14:paraId="71CD4F0B"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lastRenderedPageBreak/>
        <w:t>Maquettes : Construire des maquettes pour vérifier les sélections effectuées suivant les soumissions d'échantillons, démontrer les effets visuels et établir des normes de qualité pour les matériaux ainsi que l'exécution.</w:t>
      </w:r>
    </w:p>
    <w:p w14:paraId="6C5E58E5"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Construire une maquette pour les types d'élévations de devantures de magasin indiqués, aux emplacements indiqués sur les dessins.</w:t>
      </w:r>
    </w:p>
    <w:p w14:paraId="7A854BCA" w14:textId="77777777" w:rsidR="009A7679" w:rsidRPr="007A746E" w:rsidRDefault="009A7679" w:rsidP="00214E8D">
      <w:pPr>
        <w:pStyle w:val="PR1"/>
        <w:tabs>
          <w:tab w:val="clear" w:pos="864"/>
        </w:tabs>
        <w:spacing w:before="120"/>
        <w:ind w:left="714" w:hanging="357"/>
        <w:rPr>
          <w:sz w:val="18"/>
          <w:szCs w:val="18"/>
          <w:lang w:val="fr-CA"/>
        </w:rPr>
      </w:pPr>
      <w:r w:rsidRPr="007A746E">
        <w:rPr>
          <w:rFonts w:ascii="Arial Narrow" w:hAnsi="Arial Narrow"/>
          <w:sz w:val="18"/>
          <w:szCs w:val="18"/>
          <w:lang w:val="fr-CA"/>
        </w:rPr>
        <w:t xml:space="preserve">Conférence de </w:t>
      </w:r>
      <w:proofErr w:type="spellStart"/>
      <w:r w:rsidRPr="007A746E">
        <w:rPr>
          <w:rFonts w:ascii="Arial Narrow" w:hAnsi="Arial Narrow"/>
          <w:sz w:val="18"/>
          <w:szCs w:val="18"/>
          <w:lang w:val="fr-CA"/>
        </w:rPr>
        <w:t>préinstallation</w:t>
      </w:r>
      <w:proofErr w:type="spellEnd"/>
      <w:r w:rsidRPr="007A746E">
        <w:rPr>
          <w:rFonts w:ascii="Arial Narrow" w:hAnsi="Arial Narrow"/>
          <w:sz w:val="18"/>
          <w:szCs w:val="18"/>
          <w:lang w:val="fr-CA"/>
        </w:rPr>
        <w:t xml:space="preserve"> : Tenir une conférence sur le site du projet pour satisfaire aux exigences de la division 01, section « Gestion et coordination du projet ».</w:t>
      </w:r>
    </w:p>
    <w:p w14:paraId="66B9754C"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 xml:space="preserve">Conditions du </w:t>
      </w:r>
      <w:proofErr w:type="spellStart"/>
      <w:r w:rsidRPr="007A746E">
        <w:rPr>
          <w:rFonts w:ascii="Arial Narrow" w:hAnsi="Arial Narrow"/>
          <w:b/>
          <w:sz w:val="20"/>
        </w:rPr>
        <w:t>projet</w:t>
      </w:r>
      <w:proofErr w:type="spellEnd"/>
    </w:p>
    <w:p w14:paraId="73D5DA9E"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Mesures sur le terrain : Vérifier les </w:t>
      </w:r>
      <w:r w:rsidR="00CA1E71" w:rsidRPr="007A746E">
        <w:rPr>
          <w:rFonts w:ascii="Arial Narrow" w:hAnsi="Arial Narrow"/>
          <w:sz w:val="18"/>
          <w:szCs w:val="18"/>
          <w:lang w:val="fr-CA"/>
        </w:rPr>
        <w:t>dimensions</w:t>
      </w:r>
      <w:r w:rsidRPr="007A746E">
        <w:rPr>
          <w:rFonts w:ascii="Arial Narrow" w:hAnsi="Arial Narrow"/>
          <w:sz w:val="18"/>
          <w:szCs w:val="18"/>
          <w:lang w:val="fr-CA"/>
        </w:rPr>
        <w:t xml:space="preserve"> réelles des </w:t>
      </w:r>
      <w:r w:rsidR="00CA1E71" w:rsidRPr="007A746E">
        <w:rPr>
          <w:rFonts w:ascii="Arial Narrow" w:hAnsi="Arial Narrow"/>
          <w:sz w:val="18"/>
          <w:szCs w:val="18"/>
          <w:lang w:val="fr-CA"/>
        </w:rPr>
        <w:t>ouvertures des</w:t>
      </w:r>
      <w:r w:rsidRPr="007A746E">
        <w:rPr>
          <w:rFonts w:ascii="Arial Narrow" w:hAnsi="Arial Narrow"/>
          <w:sz w:val="18"/>
          <w:szCs w:val="18"/>
          <w:lang w:val="fr-CA"/>
        </w:rPr>
        <w:t xml:space="preserve"> cadres en aluminium en prenant des mesures sur le terrain avant la fabrication et indiquer ces mesures sur les dessins d'atelier.</w:t>
      </w:r>
    </w:p>
    <w:p w14:paraId="6E30E2D2"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t>Garantie</w:t>
      </w:r>
      <w:proofErr w:type="spellEnd"/>
    </w:p>
    <w:p w14:paraId="647A8334" w14:textId="77777777" w:rsidR="004E69D8"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Garantie du fabricant : Soumettre, pour acceptation par le Propriétaire, la garantie standard du fabricant.</w:t>
      </w:r>
    </w:p>
    <w:p w14:paraId="4B0857E7" w14:textId="77777777" w:rsidR="009A7679" w:rsidRPr="007A746E" w:rsidRDefault="004E69D8"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Période de garantie : Deux (2) ans à partir de la date de quasi-achèvement du projet à condition cependant que la garantie limitée ne commence en aucun cas plus tard que six mois après la date d'expédition par le fabricant.</w:t>
      </w:r>
    </w:p>
    <w:p w14:paraId="1A2115FB" w14:textId="77777777" w:rsidR="009A7679" w:rsidRPr="007A746E" w:rsidRDefault="009A7679" w:rsidP="009A7679">
      <w:pPr>
        <w:pStyle w:val="PRT"/>
        <w:rPr>
          <w:rFonts w:ascii="Arial Narrow" w:hAnsi="Arial Narrow"/>
          <w:b/>
          <w:sz w:val="20"/>
        </w:rPr>
      </w:pPr>
      <w:r w:rsidRPr="007A746E">
        <w:rPr>
          <w:rFonts w:ascii="Arial Narrow" w:hAnsi="Arial Narrow"/>
          <w:b/>
          <w:sz w:val="20"/>
        </w:rPr>
        <w:t>PRODUITS</w:t>
      </w:r>
    </w:p>
    <w:p w14:paraId="02550897"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Fabricants</w:t>
      </w:r>
    </w:p>
    <w:p w14:paraId="13374A7F" w14:textId="77777777" w:rsidR="009A7679" w:rsidRPr="007A746E" w:rsidRDefault="009A7679" w:rsidP="00214E8D">
      <w:pPr>
        <w:pStyle w:val="PR1"/>
        <w:tabs>
          <w:tab w:val="clear" w:pos="864"/>
        </w:tabs>
        <w:spacing w:before="120"/>
        <w:ind w:left="714" w:hanging="357"/>
        <w:rPr>
          <w:rFonts w:ascii="Arial Narrow" w:hAnsi="Arial Narrow"/>
          <w:sz w:val="18"/>
          <w:szCs w:val="18"/>
        </w:rPr>
      </w:pPr>
      <w:proofErr w:type="spellStart"/>
      <w:r w:rsidRPr="007A746E">
        <w:rPr>
          <w:rFonts w:ascii="Arial Narrow" w:hAnsi="Arial Narrow"/>
          <w:sz w:val="18"/>
          <w:szCs w:val="18"/>
        </w:rPr>
        <w:t>Produit</w:t>
      </w:r>
      <w:proofErr w:type="spellEnd"/>
      <w:r w:rsidRPr="007A746E">
        <w:rPr>
          <w:rFonts w:ascii="Arial Narrow" w:hAnsi="Arial Narrow"/>
          <w:sz w:val="18"/>
          <w:szCs w:val="18"/>
        </w:rPr>
        <w:t xml:space="preserve"> de </w:t>
      </w:r>
      <w:proofErr w:type="spellStart"/>
      <w:r w:rsidRPr="007A746E">
        <w:rPr>
          <w:rFonts w:ascii="Arial Narrow" w:hAnsi="Arial Narrow"/>
          <w:sz w:val="18"/>
          <w:szCs w:val="18"/>
        </w:rPr>
        <w:t>référence</w:t>
      </w:r>
      <w:proofErr w:type="spellEnd"/>
      <w:r w:rsidRPr="007A746E">
        <w:rPr>
          <w:rFonts w:ascii="Arial Narrow" w:hAnsi="Arial Narrow"/>
          <w:sz w:val="18"/>
          <w:szCs w:val="18"/>
        </w:rPr>
        <w:t xml:space="preserve"> :  </w:t>
      </w:r>
    </w:p>
    <w:p w14:paraId="4B31A21C"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Kawneer Company Inc.</w:t>
      </w:r>
    </w:p>
    <w:p w14:paraId="4A24F0F3" w14:textId="1DF81945"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Système</w:t>
      </w:r>
      <w:r w:rsidR="00B74742" w:rsidRPr="007A746E">
        <w:rPr>
          <w:rFonts w:ascii="Arial Narrow" w:hAnsi="Arial Narrow"/>
          <w:sz w:val="18"/>
          <w:szCs w:val="18"/>
          <w:lang w:val="fr-CA"/>
        </w:rPr>
        <w:t xml:space="preserve"> </w:t>
      </w:r>
      <w:r w:rsidR="00CA1E71" w:rsidRPr="007A746E">
        <w:rPr>
          <w:rFonts w:ascii="Arial Narrow" w:hAnsi="Arial Narrow"/>
          <w:sz w:val="18"/>
          <w:szCs w:val="18"/>
          <w:lang w:val="fr-CA"/>
        </w:rPr>
        <w:t>d’armature intérieure</w:t>
      </w:r>
      <w:r w:rsidR="00B74742" w:rsidRPr="007A746E">
        <w:rPr>
          <w:rFonts w:ascii="Arial Narrow" w:hAnsi="Arial Narrow"/>
          <w:sz w:val="18"/>
          <w:szCs w:val="18"/>
          <w:lang w:val="fr-CA"/>
        </w:rPr>
        <w:t xml:space="preserve"> </w:t>
      </w:r>
      <w:proofErr w:type="spellStart"/>
      <w:r w:rsidR="00CA1E71" w:rsidRPr="007A746E">
        <w:rPr>
          <w:rFonts w:ascii="Arial Narrow" w:hAnsi="Arial Narrow"/>
          <w:sz w:val="18"/>
          <w:szCs w:val="18"/>
          <w:lang w:val="fr-CA"/>
        </w:rPr>
        <w:t>InFrame</w:t>
      </w:r>
      <w:proofErr w:type="spellEnd"/>
      <w:r w:rsidR="001B23DB">
        <w:rPr>
          <w:rFonts w:ascii="Arial Narrow" w:hAnsi="Arial Narrow"/>
          <w:sz w:val="18"/>
          <w:szCs w:val="18"/>
          <w:vertAlign w:val="superscript"/>
          <w:lang w:val="fr-CA"/>
        </w:rPr>
        <w:t>®</w:t>
      </w:r>
      <w:r w:rsidRPr="007A746E">
        <w:rPr>
          <w:rFonts w:ascii="Arial Narrow" w:hAnsi="Arial Narrow"/>
          <w:sz w:val="18"/>
          <w:szCs w:val="18"/>
          <w:lang w:val="fr-CA"/>
        </w:rPr>
        <w:t xml:space="preserve"> (non </w:t>
      </w:r>
      <w:r w:rsidR="00CA1E71" w:rsidRPr="007A746E">
        <w:rPr>
          <w:rFonts w:ascii="Arial Narrow" w:hAnsi="Arial Narrow"/>
          <w:sz w:val="18"/>
          <w:szCs w:val="18"/>
          <w:lang w:val="fr-CA"/>
        </w:rPr>
        <w:t>thermique</w:t>
      </w:r>
      <w:r w:rsidRPr="007A746E">
        <w:rPr>
          <w:rFonts w:ascii="Arial Narrow" w:hAnsi="Arial Narrow"/>
          <w:sz w:val="18"/>
          <w:szCs w:val="18"/>
          <w:lang w:val="fr-CA"/>
        </w:rPr>
        <w:t>)</w:t>
      </w:r>
    </w:p>
    <w:p w14:paraId="063C7FE2"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Dimensions du système : </w:t>
      </w:r>
      <w:r w:rsidR="001F20B1" w:rsidRPr="007A746E">
        <w:rPr>
          <w:rFonts w:ascii="Arial Narrow" w:hAnsi="Arial Narrow"/>
          <w:sz w:val="18"/>
          <w:szCs w:val="18"/>
          <w:lang w:val="fr-CA"/>
        </w:rPr>
        <w:t>2</w:t>
      </w:r>
      <w:r w:rsidR="00CA1E71" w:rsidRPr="007A746E">
        <w:rPr>
          <w:rFonts w:ascii="Arial Narrow" w:hAnsi="Arial Narrow"/>
          <w:sz w:val="18"/>
          <w:szCs w:val="18"/>
          <w:lang w:val="fr-CA"/>
        </w:rPr>
        <w:t xml:space="preserve"> x 6 po (50,8 x 152,4</w:t>
      </w:r>
      <w:r w:rsidRPr="007A746E">
        <w:rPr>
          <w:rFonts w:ascii="Arial Narrow" w:hAnsi="Arial Narrow"/>
          <w:sz w:val="18"/>
          <w:szCs w:val="18"/>
          <w:lang w:val="fr-CA"/>
        </w:rPr>
        <w:t xml:space="preserve"> mm)</w:t>
      </w:r>
    </w:p>
    <w:p w14:paraId="5A02C044" w14:textId="77777777" w:rsidR="009A7679" w:rsidRPr="007A746E" w:rsidRDefault="00CA1E71" w:rsidP="00214E8D">
      <w:pPr>
        <w:pStyle w:val="PR2"/>
        <w:tabs>
          <w:tab w:val="clear" w:pos="1440"/>
        </w:tabs>
        <w:ind w:left="1080" w:hanging="360"/>
        <w:rPr>
          <w:rFonts w:ascii="Arial Narrow" w:hAnsi="Arial Narrow"/>
          <w:sz w:val="18"/>
          <w:szCs w:val="18"/>
        </w:rPr>
      </w:pPr>
      <w:proofErr w:type="spellStart"/>
      <w:r w:rsidRPr="007A746E">
        <w:rPr>
          <w:rFonts w:ascii="Arial Narrow" w:hAnsi="Arial Narrow"/>
          <w:sz w:val="18"/>
          <w:szCs w:val="18"/>
        </w:rPr>
        <w:t>Vitrage</w:t>
      </w:r>
      <w:proofErr w:type="spellEnd"/>
      <w:r w:rsidRPr="007A746E">
        <w:rPr>
          <w:rFonts w:ascii="Arial Narrow" w:hAnsi="Arial Narrow"/>
          <w:sz w:val="18"/>
          <w:szCs w:val="18"/>
        </w:rPr>
        <w:t xml:space="preserve"> au </w:t>
      </w:r>
      <w:proofErr w:type="spellStart"/>
      <w:r w:rsidRPr="007A746E">
        <w:rPr>
          <w:rFonts w:ascii="Arial Narrow" w:hAnsi="Arial Narrow"/>
          <w:sz w:val="18"/>
          <w:szCs w:val="18"/>
        </w:rPr>
        <w:t>centre</w:t>
      </w:r>
      <w:proofErr w:type="spellEnd"/>
    </w:p>
    <w:p w14:paraId="3696CF43" w14:textId="77777777" w:rsidR="009A7679" w:rsidRPr="00214E8D" w:rsidRDefault="009A7679" w:rsidP="004D15E5">
      <w:pPr>
        <w:pStyle w:val="PR1"/>
        <w:numPr>
          <w:ilvl w:val="0"/>
          <w:numId w:val="0"/>
        </w:numPr>
        <w:ind w:left="360"/>
        <w:rPr>
          <w:rFonts w:ascii="Arial Narrow" w:hAnsi="Arial Narrow"/>
          <w:i/>
          <w:color w:val="FF0000"/>
          <w:sz w:val="16"/>
          <w:szCs w:val="16"/>
          <w:lang w:val="fr-CA"/>
        </w:rPr>
      </w:pPr>
      <w:r w:rsidRPr="00214E8D">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529A2005" w14:textId="77777777" w:rsidR="009A7679" w:rsidRPr="007A746E" w:rsidRDefault="009A7679" w:rsidP="00214E8D">
      <w:pPr>
        <w:pStyle w:val="PR1"/>
        <w:tabs>
          <w:tab w:val="clear" w:pos="864"/>
        </w:tabs>
        <w:ind w:left="714" w:hanging="357"/>
        <w:rPr>
          <w:rFonts w:ascii="Arial Narrow" w:hAnsi="Arial Narrow"/>
          <w:sz w:val="18"/>
          <w:lang w:val="fr-CA"/>
        </w:rPr>
      </w:pPr>
      <w:r w:rsidRPr="007A746E">
        <w:rPr>
          <w:rFonts w:ascii="Arial Narrow" w:hAnsi="Arial Narrow"/>
          <w:sz w:val="18"/>
          <w:lang w:val="fr-CA"/>
        </w:rPr>
        <w:t>Sous réserve de conformité aux exigences, fournir un produit comparable compte tenu de l'information suivante :</w:t>
      </w:r>
    </w:p>
    <w:p w14:paraId="7DCB421E"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Fabricant : (________)</w:t>
      </w:r>
    </w:p>
    <w:p w14:paraId="79B48516"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Série</w:t>
      </w:r>
      <w:r w:rsidR="00DE2EFA" w:rsidRPr="007A746E">
        <w:rPr>
          <w:rFonts w:ascii="Arial Narrow" w:hAnsi="Arial Narrow"/>
          <w:sz w:val="18"/>
          <w:szCs w:val="18"/>
        </w:rPr>
        <w:t> </w:t>
      </w:r>
      <w:r w:rsidRPr="007A746E">
        <w:rPr>
          <w:rFonts w:ascii="Arial Narrow" w:hAnsi="Arial Narrow"/>
          <w:sz w:val="18"/>
          <w:szCs w:val="18"/>
        </w:rPr>
        <w:t>: (________)</w:t>
      </w:r>
    </w:p>
    <w:p w14:paraId="1D629781"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rPr>
        <w:t xml:space="preserve">Dimensions du </w:t>
      </w:r>
      <w:proofErr w:type="spellStart"/>
      <w:r w:rsidRPr="007A746E">
        <w:rPr>
          <w:rFonts w:ascii="Arial Narrow" w:hAnsi="Arial Narrow"/>
          <w:sz w:val="18"/>
          <w:szCs w:val="18"/>
        </w:rPr>
        <w:t>profil</w:t>
      </w:r>
      <w:proofErr w:type="spellEnd"/>
      <w:r w:rsidRPr="007A746E">
        <w:rPr>
          <w:rFonts w:ascii="Arial Narrow" w:hAnsi="Arial Narrow"/>
          <w:sz w:val="18"/>
          <w:szCs w:val="18"/>
        </w:rPr>
        <w:t> : (________)</w:t>
      </w:r>
    </w:p>
    <w:p w14:paraId="6A5AE2BD"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Substitutions: </w:t>
      </w:r>
      <w:r w:rsidRPr="007A746E">
        <w:rPr>
          <w:rFonts w:ascii="Arial Narrow" w:hAnsi="Arial Narrow"/>
          <w:sz w:val="18"/>
          <w:szCs w:val="18"/>
          <w:lang w:val="fr-FR"/>
        </w:rPr>
        <w:t>Se reporter à la section Substitutions relative aux exigences de procédures et de soumissions.</w:t>
      </w:r>
    </w:p>
    <w:p w14:paraId="3BB95350"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FR"/>
        </w:rPr>
        <w:t>Substitutions avant l’obtention du contrat (période de soumission) </w:t>
      </w:r>
      <w:r w:rsidRPr="007A746E">
        <w:rPr>
          <w:rFonts w:ascii="Arial Narrow" w:hAnsi="Arial Narrow"/>
          <w:sz w:val="18"/>
          <w:lang w:val="fr-CA"/>
        </w:rPr>
        <w:t xml:space="preserve">: </w:t>
      </w:r>
      <w:r w:rsidRPr="007A746E">
        <w:rPr>
          <w:rFonts w:ascii="Arial Narrow" w:hAnsi="Arial Narrow"/>
          <w:sz w:val="18"/>
          <w:szCs w:val="18"/>
          <w:lang w:val="fr-FR"/>
        </w:rPr>
        <w:t>Soumettre les demandes par écrit dix (10) jours avant la date de fermeture de la demande de soumissions</w:t>
      </w:r>
      <w:r w:rsidRPr="007A746E">
        <w:rPr>
          <w:rFonts w:ascii="Arial Narrow" w:hAnsi="Arial Narrow"/>
          <w:sz w:val="18"/>
          <w:szCs w:val="18"/>
          <w:lang w:val="fr-CA"/>
        </w:rPr>
        <w:t>.</w:t>
      </w:r>
    </w:p>
    <w:p w14:paraId="4FBDF80E"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FR"/>
        </w:rPr>
        <w:t>Substitutions après l’obtention du contrat (période de la construction) : Soumettre la demande par écrit afin d’éviter les délais d’installation et de construction de la devanture de magasin</w:t>
      </w:r>
      <w:r w:rsidRPr="007A746E">
        <w:rPr>
          <w:rFonts w:ascii="Arial Narrow" w:hAnsi="Arial Narrow"/>
          <w:sz w:val="18"/>
          <w:szCs w:val="18"/>
          <w:lang w:val="fr-CA"/>
        </w:rPr>
        <w:t>.</w:t>
      </w:r>
    </w:p>
    <w:p w14:paraId="45E222AD"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7A746E">
        <w:rPr>
          <w:rFonts w:ascii="Arial Narrow" w:hAnsi="Arial Narrow"/>
          <w:sz w:val="18"/>
          <w:szCs w:val="18"/>
          <w:lang w:val="fr-CA"/>
        </w:rPr>
        <w:t>.</w:t>
      </w:r>
    </w:p>
    <w:p w14:paraId="0F592EC7" w14:textId="77777777" w:rsidR="009A7679" w:rsidRPr="007A746E" w:rsidRDefault="009A7679" w:rsidP="00214E8D">
      <w:pPr>
        <w:pStyle w:val="PR2"/>
        <w:tabs>
          <w:tab w:val="clear" w:pos="1440"/>
        </w:tabs>
        <w:ind w:left="1080" w:hanging="360"/>
        <w:rPr>
          <w:rFonts w:ascii="Arial Narrow" w:hAnsi="Arial Narrow"/>
          <w:sz w:val="18"/>
          <w:szCs w:val="18"/>
        </w:rPr>
      </w:pPr>
      <w:r w:rsidRPr="007A746E">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devanture de magasin, et (2) a exécuté le design et la fabrication de devantures de magasin en aluminium durant une période d’au moins dix (10) ans. (Nom de l’entreprise</w:t>
      </w:r>
      <w:r w:rsidRPr="007A746E">
        <w:rPr>
          <w:rFonts w:ascii="Arial Narrow" w:hAnsi="Arial Narrow"/>
          <w:sz w:val="18"/>
          <w:szCs w:val="18"/>
        </w:rPr>
        <w:t>)</w:t>
      </w:r>
    </w:p>
    <w:p w14:paraId="6B64394B"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lang w:val="fr-CA"/>
        </w:rPr>
        <w:t>Échantillons : Soumettre des échantillons de profilés de produits typiques dans les grandeurs standards du fabricant et des échantillons de finis</w:t>
      </w:r>
      <w:r w:rsidRPr="007A746E">
        <w:rPr>
          <w:rFonts w:ascii="Arial Narrow" w:hAnsi="Arial Narrow"/>
          <w:sz w:val="18"/>
          <w:szCs w:val="18"/>
          <w:lang w:val="fr-CA"/>
        </w:rPr>
        <w:t>.</w:t>
      </w:r>
    </w:p>
    <w:p w14:paraId="7EF6EA81"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7A746E">
        <w:rPr>
          <w:rFonts w:ascii="Arial Narrow" w:hAnsi="Arial Narrow"/>
          <w:sz w:val="18"/>
          <w:szCs w:val="18"/>
          <w:lang w:val="fr-CA"/>
        </w:rPr>
        <w:t>.</w:t>
      </w:r>
    </w:p>
    <w:p w14:paraId="618F453B" w14:textId="77777777" w:rsidR="00C50511" w:rsidRPr="001B23DB" w:rsidRDefault="00C50511">
      <w:pPr>
        <w:ind w:left="0" w:firstLine="0"/>
        <w:rPr>
          <w:b/>
          <w:sz w:val="20"/>
          <w:szCs w:val="20"/>
          <w:lang w:val="fr-CA"/>
        </w:rPr>
      </w:pPr>
      <w:r w:rsidRPr="001B23DB">
        <w:rPr>
          <w:b/>
          <w:sz w:val="20"/>
          <w:lang w:val="fr-CA"/>
        </w:rPr>
        <w:br w:type="page"/>
      </w:r>
    </w:p>
    <w:p w14:paraId="505FD7B4"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lastRenderedPageBreak/>
        <w:t>Matériaux</w:t>
      </w:r>
      <w:proofErr w:type="spellEnd"/>
    </w:p>
    <w:p w14:paraId="07E2E41E" w14:textId="77777777" w:rsidR="009A7679"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Extrusions en aluminium : Alliage et état de dureté recommandés par le fabricant de devantures de magasin avec cadres en aluminium pour la robustesse, la résistance à la corrosion et l'application du fini requis; épaisseur des parois minimale de 0,070 po</w:t>
      </w:r>
      <w:r w:rsidR="00B74742" w:rsidRPr="007A746E">
        <w:rPr>
          <w:rFonts w:ascii="Arial Narrow" w:hAnsi="Arial Narrow"/>
          <w:sz w:val="18"/>
          <w:lang w:val="fr-CA"/>
        </w:rPr>
        <w:t xml:space="preserve"> (1,8 mm)</w:t>
      </w:r>
      <w:r w:rsidRPr="007A746E">
        <w:rPr>
          <w:rFonts w:ascii="Arial Narrow" w:hAnsi="Arial Narrow"/>
          <w:sz w:val="18"/>
          <w:lang w:val="fr-CA"/>
        </w:rPr>
        <w:t xml:space="preserve"> à n'importe quel endroit pour le cadre principal; et </w:t>
      </w:r>
      <w:r w:rsidRPr="007A746E">
        <w:rPr>
          <w:rFonts w:ascii="Arial Narrow" w:hAnsi="Arial Narrow"/>
          <w:sz w:val="18"/>
          <w:szCs w:val="18"/>
          <w:lang w:val="fr-CA"/>
        </w:rPr>
        <w:t>en alliage 6063-T6 et trempé</w:t>
      </w:r>
      <w:r w:rsidRPr="007A746E">
        <w:rPr>
          <w:rFonts w:ascii="Arial Narrow" w:hAnsi="Arial Narrow"/>
          <w:sz w:val="18"/>
          <w:lang w:val="fr-CA"/>
        </w:rPr>
        <w:t>, conformément à la norme ASTM B 221</w:t>
      </w:r>
      <w:r w:rsidRPr="007A746E">
        <w:rPr>
          <w:rFonts w:ascii="Arial Narrow" w:hAnsi="Arial Narrow"/>
          <w:sz w:val="18"/>
          <w:szCs w:val="18"/>
          <w:lang w:val="fr-CA"/>
        </w:rPr>
        <w:t>.</w:t>
      </w:r>
    </w:p>
    <w:p w14:paraId="26561091" w14:textId="77777777" w:rsidR="002C1F9F" w:rsidRPr="001B23DB" w:rsidRDefault="002C1F9F" w:rsidP="002C1F9F">
      <w:pPr>
        <w:pStyle w:val="PR1"/>
        <w:numPr>
          <w:ilvl w:val="0"/>
          <w:numId w:val="0"/>
        </w:numPr>
        <w:tabs>
          <w:tab w:val="left" w:pos="360"/>
        </w:tabs>
        <w:spacing w:before="120"/>
        <w:ind w:left="360"/>
        <w:rPr>
          <w:rStyle w:val="EditorNote"/>
          <w:szCs w:val="16"/>
          <w:lang w:val="fr-CA"/>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1B23DB">
        <w:rPr>
          <w:rStyle w:val="EditorNote"/>
          <w:rFonts w:ascii="Arial Narrow" w:hAnsi="Arial Narrow"/>
          <w:szCs w:val="16"/>
          <w:lang w:val="fr-CA"/>
        </w:rPr>
        <w:t>LIVING BUILDING CHALLENGE (LBC), ETC. SONT REQUISES.</w:t>
      </w:r>
    </w:p>
    <w:p w14:paraId="4EC650F5" w14:textId="77777777" w:rsidR="002C1F9F" w:rsidRPr="001B23DB" w:rsidRDefault="002C1F9F" w:rsidP="002C1F9F">
      <w:pPr>
        <w:spacing w:before="120"/>
        <w:ind w:firstLine="0"/>
        <w:rPr>
          <w:rFonts w:eastAsia="Calibri"/>
          <w:i/>
          <w:iCs/>
          <w:color w:val="FF0000"/>
          <w:sz w:val="16"/>
          <w:szCs w:val="16"/>
          <w:lang w:val="fr-CA"/>
        </w:rPr>
      </w:pPr>
      <w:r w:rsidRPr="001B23DB">
        <w:rPr>
          <w:rFonts w:eastAsia="Calibri"/>
          <w:i/>
          <w:iCs/>
          <w:color w:val="FF0000"/>
          <w:sz w:val="16"/>
          <w:szCs w:val="16"/>
          <w:lang w:val="fr-CA"/>
        </w:rPr>
        <w:t xml:space="preserve">* SI LES EXIGENCES EN MATIÈRE DE CONTENU RECYCLÉ </w:t>
      </w:r>
      <w:r w:rsidRPr="001B23DB">
        <w:rPr>
          <w:rFonts w:eastAsia="Calibri"/>
          <w:b/>
          <w:i/>
          <w:iCs/>
          <w:color w:val="FF0000"/>
          <w:sz w:val="16"/>
          <w:szCs w:val="16"/>
          <w:lang w:val="fr-CA"/>
        </w:rPr>
        <w:t>NE SONT PAS PRÉCISÉES, IL SERAIT POSSIBLE DE FOURNIR DE L’ALUMINIUM PRIMAIRE (ZÉRO CONTENU RECYCLÉ).</w:t>
      </w:r>
    </w:p>
    <w:p w14:paraId="291CAF61" w14:textId="77777777" w:rsidR="002C1F9F" w:rsidRPr="0031585A" w:rsidRDefault="002C1F9F" w:rsidP="002C1F9F">
      <w:pPr>
        <w:pStyle w:val="PR2"/>
        <w:numPr>
          <w:ilvl w:val="5"/>
          <w:numId w:val="23"/>
        </w:numPr>
        <w:tabs>
          <w:tab w:val="clear" w:pos="1440"/>
          <w:tab w:val="left" w:pos="-2520"/>
          <w:tab w:val="left" w:pos="-2070"/>
        </w:tabs>
        <w:ind w:left="1080" w:hanging="360"/>
        <w:rPr>
          <w:rFonts w:ascii="Arial Narrow" w:hAnsi="Arial Narrow"/>
          <w:sz w:val="18"/>
          <w:szCs w:val="18"/>
          <w:lang w:val="fr-CA"/>
        </w:rPr>
      </w:pPr>
      <w:r w:rsidRPr="0031585A">
        <w:rPr>
          <w:rFonts w:ascii="Arial Narrow" w:hAnsi="Arial Narrow"/>
          <w:sz w:val="18"/>
          <w:szCs w:val="18"/>
          <w:lang w:val="fr-CA"/>
        </w:rPr>
        <w:t xml:space="preserve">Contenu recycle : Doit comprendre un contenu recyclé minimal de 50 % constitué d’un mélange de contenu recyclé de </w:t>
      </w:r>
      <w:proofErr w:type="spellStart"/>
      <w:r w:rsidRPr="0031585A">
        <w:rPr>
          <w:rFonts w:ascii="Arial Narrow" w:hAnsi="Arial Narrow"/>
          <w:sz w:val="18"/>
          <w:szCs w:val="18"/>
          <w:lang w:val="fr-CA"/>
        </w:rPr>
        <w:t>préconsommation</w:t>
      </w:r>
      <w:proofErr w:type="spellEnd"/>
      <w:r w:rsidRPr="0031585A">
        <w:rPr>
          <w:rFonts w:ascii="Arial Narrow" w:hAnsi="Arial Narrow"/>
          <w:sz w:val="18"/>
          <w:szCs w:val="18"/>
          <w:lang w:val="fr-CA"/>
        </w:rPr>
        <w:t xml:space="preserve"> et de postconsommation.</w:t>
      </w:r>
    </w:p>
    <w:p w14:paraId="4C80F70D" w14:textId="77777777" w:rsidR="002C1F9F" w:rsidRPr="0031585A" w:rsidRDefault="002C1F9F" w:rsidP="002C1F9F">
      <w:pPr>
        <w:pStyle w:val="PR3"/>
        <w:numPr>
          <w:ilvl w:val="6"/>
          <w:numId w:val="23"/>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 xml:space="preserve">Indiquer le contenu </w:t>
      </w:r>
      <w:proofErr w:type="gramStart"/>
      <w:r w:rsidRPr="0031585A">
        <w:rPr>
          <w:rFonts w:ascii="Arial Narrow" w:hAnsi="Arial Narrow"/>
          <w:sz w:val="18"/>
          <w:szCs w:val="18"/>
          <w:lang w:val="fr-FR"/>
        </w:rPr>
        <w:t>recyclé;</w:t>
      </w:r>
      <w:proofErr w:type="gramEnd"/>
      <w:r w:rsidRPr="0031585A">
        <w:rPr>
          <w:rFonts w:ascii="Arial Narrow" w:hAnsi="Arial Narrow"/>
          <w:sz w:val="18"/>
          <w:szCs w:val="18"/>
          <w:lang w:val="fr-FR"/>
        </w:rPr>
        <w:t xml:space="preserve"> indiquer la valeur en pourcentage du contenu recyclé de </w:t>
      </w:r>
      <w:proofErr w:type="spellStart"/>
      <w:r w:rsidRPr="0031585A">
        <w:rPr>
          <w:rFonts w:ascii="Arial Narrow" w:hAnsi="Arial Narrow"/>
          <w:sz w:val="18"/>
          <w:szCs w:val="18"/>
          <w:lang w:val="fr-FR"/>
        </w:rPr>
        <w:t>préconsommation</w:t>
      </w:r>
      <w:proofErr w:type="spellEnd"/>
      <w:r w:rsidRPr="0031585A">
        <w:rPr>
          <w:rFonts w:ascii="Arial Narrow" w:hAnsi="Arial Narrow"/>
          <w:sz w:val="18"/>
          <w:szCs w:val="18"/>
          <w:lang w:val="fr-FR"/>
        </w:rPr>
        <w:t xml:space="preserve"> et du contenu recyclé de postconsommation par unité de produit.</w:t>
      </w:r>
    </w:p>
    <w:p w14:paraId="0A928D43" w14:textId="77777777" w:rsidR="002C1F9F" w:rsidRPr="0031585A" w:rsidRDefault="002C1F9F" w:rsidP="002C1F9F">
      <w:pPr>
        <w:pStyle w:val="PR3"/>
        <w:numPr>
          <w:ilvl w:val="6"/>
          <w:numId w:val="23"/>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la valeur relative en dollars du contenu recyclé du produit par rapport à la valeur totale en dollars du produit inclus dans le projet.</w:t>
      </w:r>
    </w:p>
    <w:p w14:paraId="3341E728" w14:textId="77777777" w:rsidR="002C1F9F" w:rsidRPr="0031585A" w:rsidRDefault="002C1F9F" w:rsidP="002C1F9F">
      <w:pPr>
        <w:pStyle w:val="PR3"/>
        <w:numPr>
          <w:ilvl w:val="6"/>
          <w:numId w:val="23"/>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 lieu de récupération du contenu recyclé.</w:t>
      </w:r>
    </w:p>
    <w:p w14:paraId="024DBCA1" w14:textId="77777777" w:rsidR="002C1F9F" w:rsidRPr="0031585A" w:rsidRDefault="002C1F9F" w:rsidP="002C1F9F">
      <w:pPr>
        <w:pStyle w:val="PR3"/>
        <w:numPr>
          <w:ilvl w:val="6"/>
          <w:numId w:val="23"/>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l’emplacement de l’installation de fabrication.</w:t>
      </w:r>
    </w:p>
    <w:p w14:paraId="7B4A30D2"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Fixations : Aluminium, acier inoxydable non magnétique ou autres matériaux résistant à la corrosion et compatibles avec les montants, quincaillerie, ancrages et autres composants des fenêtres en aluminium</w:t>
      </w:r>
      <w:r w:rsidRPr="007A746E">
        <w:rPr>
          <w:rFonts w:ascii="Arial Narrow" w:hAnsi="Arial Narrow"/>
          <w:sz w:val="18"/>
          <w:szCs w:val="18"/>
          <w:lang w:val="fr-CA"/>
        </w:rPr>
        <w:t>.</w:t>
      </w:r>
    </w:p>
    <w:p w14:paraId="683FDB4E"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Ancrages, attaches et accessoires : Aluminium, acier inoxydable non magnétique, ou acier ou fer galvanisé conforme à la norme ASTM B 633 pour les conditions d'utilisation intenses de type SC 3 ou autre revêtement de zinc approprié; suffisamment robustes pour résister à la pression nominale indiquée</w:t>
      </w:r>
      <w:r w:rsidRPr="007A746E">
        <w:rPr>
          <w:rFonts w:ascii="Arial Narrow" w:hAnsi="Arial Narrow"/>
          <w:sz w:val="18"/>
          <w:szCs w:val="18"/>
          <w:lang w:val="fr-CA"/>
        </w:rPr>
        <w:t>.</w:t>
      </w:r>
    </w:p>
    <w:p w14:paraId="74CD2935"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ou autre revêtement de zinc approprié; suffisamment robustes pour résister à la pression nominale indiquée</w:t>
      </w:r>
      <w:r w:rsidRPr="007A746E">
        <w:rPr>
          <w:rFonts w:ascii="Arial Narrow" w:hAnsi="Arial Narrow"/>
          <w:sz w:val="18"/>
          <w:szCs w:val="18"/>
          <w:lang w:val="fr-CA"/>
        </w:rPr>
        <w:t>.</w:t>
      </w:r>
    </w:p>
    <w:p w14:paraId="7DB2C957"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Scellant : Pour les </w:t>
      </w:r>
      <w:proofErr w:type="spellStart"/>
      <w:r w:rsidRPr="007A746E">
        <w:rPr>
          <w:rFonts w:ascii="Arial Narrow" w:hAnsi="Arial Narrow"/>
          <w:sz w:val="18"/>
          <w:szCs w:val="18"/>
          <w:lang w:val="fr-CA"/>
        </w:rPr>
        <w:t>scellants</w:t>
      </w:r>
      <w:proofErr w:type="spellEnd"/>
      <w:r w:rsidRPr="007A746E">
        <w:rPr>
          <w:rFonts w:ascii="Arial Narrow" w:hAnsi="Arial Narrow"/>
          <w:sz w:val="18"/>
          <w:szCs w:val="18"/>
          <w:lang w:val="fr-CA"/>
        </w:rPr>
        <w:t xml:space="preserve"> requis dans les systèmes de devantures de magasin fabriqués, fournir le type standard, élastique en permanence, irrétrécissable et fixe recommandé par le fabricant du scellant pour la taille et le mouvement des joints.</w:t>
      </w:r>
    </w:p>
    <w:p w14:paraId="4EE30ECF" w14:textId="77777777" w:rsidR="009A7679" w:rsidRPr="00430514"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 xml:space="preserve">Tolérances : </w:t>
      </w:r>
      <w:r w:rsidRPr="007A746E">
        <w:rPr>
          <w:rFonts w:ascii="Arial Narrow" w:hAnsi="Arial Narrow"/>
          <w:sz w:val="18"/>
          <w:szCs w:val="18"/>
          <w:lang w:val="fr-FR"/>
        </w:rPr>
        <w:t>Les dimensions mentionnées comme tolérances pour les épaisseurs de paroi et les autres dimensions de coupe transversale des éléments de cadre de devantures de magasin sont des dimensions nominales et sont en conformité avec les normes et les données pour l’aluminium de l’</w:t>
      </w:r>
      <w:proofErr w:type="spellStart"/>
      <w:r w:rsidRPr="007A746E">
        <w:rPr>
          <w:rFonts w:ascii="Arial Narrow" w:hAnsi="Arial Narrow"/>
          <w:sz w:val="18"/>
          <w:szCs w:val="18"/>
          <w:lang w:val="fr-FR"/>
        </w:rPr>
        <w:t>Aluminum</w:t>
      </w:r>
      <w:proofErr w:type="spellEnd"/>
      <w:r w:rsidRPr="007A746E">
        <w:rPr>
          <w:rFonts w:ascii="Arial Narrow" w:hAnsi="Arial Narrow"/>
          <w:sz w:val="18"/>
          <w:szCs w:val="18"/>
          <w:lang w:val="fr-FR"/>
        </w:rPr>
        <w:t xml:space="preserve"> Association (AA).</w:t>
      </w:r>
    </w:p>
    <w:p w14:paraId="77BBECF1" w14:textId="77777777" w:rsidR="00430514" w:rsidRPr="001B23DB" w:rsidRDefault="00430514" w:rsidP="00430514">
      <w:pPr>
        <w:spacing w:before="120" w:after="100"/>
        <w:ind w:firstLine="0"/>
        <w:rPr>
          <w:rFonts w:ascii="Times New Roman" w:hAnsi="Times New Roman"/>
          <w:i/>
          <w:iCs/>
          <w:color w:val="FF0000"/>
          <w:sz w:val="16"/>
          <w:szCs w:val="20"/>
          <w:lang w:val="fr-CA"/>
        </w:rPr>
      </w:pPr>
      <w:bookmarkStart w:id="0" w:name="_Hlk521331007"/>
      <w:r w:rsidRPr="00F92525">
        <w:rPr>
          <w:i/>
          <w:iCs/>
          <w:caps/>
          <w:color w:val="FF0000"/>
          <w:spacing w:val="-5"/>
          <w:sz w:val="16"/>
          <w:szCs w:val="20"/>
          <w:lang w:val="fr-CA"/>
        </w:rPr>
        <w:t>note au rédacteur du cahier des chargeS </w:t>
      </w:r>
      <w:r w:rsidRPr="00F92525">
        <w:rPr>
          <w:i/>
          <w:iCs/>
          <w:color w:val="FF0000"/>
          <w:spacing w:val="-5"/>
          <w:sz w:val="16"/>
          <w:szCs w:val="20"/>
          <w:lang w:val="fr-CA"/>
        </w:rPr>
        <w:t xml:space="preserve">: LA QUALIFICATION SANS PRODUITS DE LA LISTE ROUGE </w:t>
      </w:r>
      <w:r w:rsidRPr="00F92525">
        <w:rPr>
          <w:b/>
          <w:i/>
          <w:iCs/>
          <w:color w:val="FF0000"/>
          <w:spacing w:val="-5"/>
          <w:sz w:val="16"/>
          <w:szCs w:val="20"/>
          <w:lang w:val="fr-CA"/>
        </w:rPr>
        <w:t>VISE UNIQUEMENT LES PRODUITS ANODISÉS</w:t>
      </w:r>
      <w:r w:rsidRPr="00F92525">
        <w:rPr>
          <w:i/>
          <w:iCs/>
          <w:color w:val="FF0000"/>
          <w:spacing w:val="-5"/>
          <w:sz w:val="16"/>
          <w:szCs w:val="20"/>
          <w:lang w:val="fr-CA"/>
        </w:rPr>
        <w:t>.</w:t>
      </w:r>
    </w:p>
    <w:p w14:paraId="7F7DE045" w14:textId="77777777" w:rsidR="00430514" w:rsidRPr="001B23DB" w:rsidRDefault="00430514" w:rsidP="004F39CA">
      <w:pPr>
        <w:numPr>
          <w:ilvl w:val="4"/>
          <w:numId w:val="14"/>
        </w:numPr>
        <w:tabs>
          <w:tab w:val="clear" w:pos="864"/>
          <w:tab w:val="num" w:pos="936"/>
        </w:tabs>
        <w:suppressAutoHyphens/>
        <w:spacing w:before="120"/>
        <w:ind w:left="720" w:hanging="360"/>
        <w:jc w:val="both"/>
        <w:outlineLvl w:val="2"/>
        <w:rPr>
          <w:szCs w:val="18"/>
          <w:lang w:val="fr-CA"/>
        </w:rPr>
      </w:pPr>
      <w:r w:rsidRPr="001B23DB">
        <w:rPr>
          <w:szCs w:val="18"/>
          <w:lang w:val="fr-CA"/>
        </w:rPr>
        <w:t xml:space="preserve">Sans produits de la liste rouge : Tous les matériaux et les </w:t>
      </w:r>
      <w:proofErr w:type="spellStart"/>
      <w:r w:rsidRPr="001B23DB">
        <w:rPr>
          <w:szCs w:val="18"/>
          <w:lang w:val="fr-CA"/>
        </w:rPr>
        <w:t>pieces</w:t>
      </w:r>
      <w:proofErr w:type="spellEnd"/>
      <w:r w:rsidRPr="001B23DB">
        <w:rPr>
          <w:szCs w:val="18"/>
          <w:lang w:val="fr-CA"/>
        </w:rPr>
        <w:t xml:space="preserve"> sont conformes au Living Building Challenge/DECLARE Red List et à la liste </w:t>
      </w:r>
      <w:proofErr w:type="spellStart"/>
      <w:r w:rsidRPr="001B23DB">
        <w:rPr>
          <w:szCs w:val="18"/>
          <w:lang w:val="fr-CA"/>
        </w:rPr>
        <w:t>Cradle</w:t>
      </w:r>
      <w:proofErr w:type="spellEnd"/>
      <w:r w:rsidRPr="001B23DB">
        <w:rPr>
          <w:szCs w:val="18"/>
          <w:lang w:val="fr-CA"/>
        </w:rPr>
        <w:t>-to-</w:t>
      </w:r>
      <w:proofErr w:type="spellStart"/>
      <w:r w:rsidRPr="001B23DB">
        <w:rPr>
          <w:szCs w:val="18"/>
          <w:lang w:val="fr-CA"/>
        </w:rPr>
        <w:t>Cradle</w:t>
      </w:r>
      <w:proofErr w:type="spellEnd"/>
      <w:r w:rsidRPr="001B23DB">
        <w:rPr>
          <w:szCs w:val="18"/>
          <w:lang w:val="fr-CA"/>
        </w:rPr>
        <w:t xml:space="preserve"> (C2C) des produits bannis.</w:t>
      </w:r>
    </w:p>
    <w:p w14:paraId="1B11A7B0" w14:textId="77777777" w:rsidR="00430514" w:rsidRPr="00F92525" w:rsidRDefault="00430514" w:rsidP="00430514">
      <w:pPr>
        <w:spacing w:line="276" w:lineRule="auto"/>
        <w:ind w:left="1117" w:hanging="397"/>
        <w:contextualSpacing/>
        <w:rPr>
          <w:rFonts w:eastAsiaTheme="minorHAnsi" w:cstheme="minorBidi"/>
          <w:szCs w:val="20"/>
        </w:rPr>
      </w:pPr>
      <w:r w:rsidRPr="00F92525">
        <w:rPr>
          <w:rFonts w:eastAsiaTheme="minorHAnsi" w:cstheme="minorBidi"/>
          <w:szCs w:val="20"/>
        </w:rPr>
        <w:t>1.</w:t>
      </w:r>
      <w:r w:rsidRPr="00F92525">
        <w:rPr>
          <w:rFonts w:eastAsiaTheme="minorHAnsi" w:cstheme="minorBidi"/>
          <w:szCs w:val="20"/>
        </w:rPr>
        <w:tab/>
        <w:t>Sans PVC.</w:t>
      </w:r>
    </w:p>
    <w:p w14:paraId="0F5ABEB7" w14:textId="77777777" w:rsidR="00430514" w:rsidRPr="00F92525" w:rsidRDefault="00430514" w:rsidP="004F39CA">
      <w:pPr>
        <w:numPr>
          <w:ilvl w:val="0"/>
          <w:numId w:val="22"/>
        </w:numPr>
        <w:ind w:left="1080"/>
        <w:contextualSpacing/>
        <w:rPr>
          <w:rFonts w:eastAsiaTheme="minorHAnsi" w:cstheme="minorBidi"/>
          <w:szCs w:val="18"/>
        </w:rPr>
      </w:pPr>
      <w:r w:rsidRPr="00F92525">
        <w:rPr>
          <w:rFonts w:eastAsiaTheme="minorHAnsi" w:cstheme="minorBidi"/>
          <w:szCs w:val="18"/>
        </w:rPr>
        <w:t xml:space="preserve">Sans </w:t>
      </w:r>
      <w:proofErr w:type="spellStart"/>
      <w:r w:rsidRPr="00F92525">
        <w:rPr>
          <w:rFonts w:eastAsiaTheme="minorHAnsi" w:cstheme="minorBidi"/>
          <w:szCs w:val="18"/>
        </w:rPr>
        <w:t>néoprène</w:t>
      </w:r>
      <w:proofErr w:type="spellEnd"/>
      <w:r w:rsidRPr="00F92525">
        <w:rPr>
          <w:rFonts w:eastAsiaTheme="minorHAnsi" w:cstheme="minorBidi"/>
          <w:szCs w:val="18"/>
        </w:rPr>
        <w:t>.</w:t>
      </w:r>
    </w:p>
    <w:p w14:paraId="275339AA" w14:textId="77777777" w:rsidR="00430514" w:rsidRPr="00F92525" w:rsidRDefault="00430514" w:rsidP="00430514">
      <w:pPr>
        <w:ind w:left="1080" w:firstLine="0"/>
        <w:contextualSpacing/>
        <w:rPr>
          <w:rFonts w:eastAsiaTheme="minorHAnsi" w:cstheme="minorBidi"/>
          <w:szCs w:val="18"/>
        </w:rPr>
      </w:pPr>
      <w:r w:rsidRPr="00F92525">
        <w:rPr>
          <w:rFonts w:eastAsiaTheme="minorHAnsi" w:cstheme="minorBidi"/>
          <w:szCs w:val="18"/>
        </w:rPr>
        <w:t>OU</w:t>
      </w:r>
    </w:p>
    <w:bookmarkEnd w:id="0"/>
    <w:p w14:paraId="3ED7F7AA" w14:textId="77777777" w:rsidR="00430514" w:rsidRPr="00430514" w:rsidRDefault="00430514" w:rsidP="004F39CA">
      <w:pPr>
        <w:pStyle w:val="PR1"/>
        <w:tabs>
          <w:tab w:val="clear" w:pos="864"/>
        </w:tabs>
        <w:spacing w:before="0"/>
        <w:ind w:left="714" w:hanging="357"/>
        <w:rPr>
          <w:rFonts w:ascii="Arial Narrow" w:hAnsi="Arial Narrow"/>
          <w:sz w:val="18"/>
          <w:szCs w:val="18"/>
          <w:lang w:val="fr-CA"/>
        </w:rPr>
      </w:pPr>
      <w:r w:rsidRPr="001B23DB">
        <w:rPr>
          <w:rFonts w:ascii="Arial Narrow" w:hAnsi="Arial Narrow"/>
          <w:sz w:val="18"/>
          <w:szCs w:val="18"/>
          <w:lang w:val="fr-CA"/>
        </w:rPr>
        <w:t>Sans produits de la liste rouge : Le produit ne contient ni PVC ni néoprène.</w:t>
      </w:r>
    </w:p>
    <w:p w14:paraId="7E45047A" w14:textId="77777777" w:rsidR="009A7679" w:rsidRPr="007A746E" w:rsidRDefault="0038563C" w:rsidP="00214E8D">
      <w:pPr>
        <w:pStyle w:val="ART"/>
        <w:tabs>
          <w:tab w:val="clear" w:pos="864"/>
        </w:tabs>
        <w:spacing w:before="240"/>
        <w:ind w:left="360" w:hanging="360"/>
        <w:rPr>
          <w:rFonts w:ascii="Arial Narrow" w:hAnsi="Arial Narrow"/>
          <w:b/>
          <w:sz w:val="20"/>
          <w:lang w:val="fr-CA"/>
        </w:rPr>
      </w:pPr>
      <w:r w:rsidRPr="007A746E">
        <w:rPr>
          <w:rFonts w:ascii="Arial Narrow" w:hAnsi="Arial Narrow"/>
          <w:b/>
          <w:sz w:val="20"/>
          <w:lang w:val="fr-CA"/>
        </w:rPr>
        <w:t>Système de cadres de devanture de magasin</w:t>
      </w:r>
    </w:p>
    <w:p w14:paraId="38C9C6B7"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Supports et renforts : Aluminium à haute résistance standard du fabricant avec cales non ferreuses ne tachant pas pour l'alignement des composants du système.</w:t>
      </w:r>
    </w:p>
    <w:p w14:paraId="2FD920D7"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Accessoires et attaches : Accessoires et attaches standards du fabricant résistant à la corrosion, ne tachant pas, ne coulant pas et compatibles avec les matériaux adjacents. </w:t>
      </w:r>
      <w:r w:rsidRPr="007A746E">
        <w:rPr>
          <w:rFonts w:ascii="Arial Narrow" w:hAnsi="Arial Narrow"/>
          <w:sz w:val="18"/>
          <w:szCs w:val="18"/>
          <w:lang w:val="fr-FR"/>
        </w:rPr>
        <w:t>Lorsque ces composants sont apparents, ils doivent être en acier inoxydable</w:t>
      </w:r>
      <w:r w:rsidRPr="007A746E">
        <w:rPr>
          <w:rFonts w:ascii="Arial Narrow" w:hAnsi="Arial Narrow"/>
          <w:sz w:val="18"/>
          <w:szCs w:val="18"/>
          <w:lang w:val="fr-CA"/>
        </w:rPr>
        <w:t>.</w:t>
      </w:r>
    </w:p>
    <w:p w14:paraId="37CDA116"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FR"/>
        </w:rPr>
        <w:t>Dispositifs d’ancrage au périmètre : Lorsque des dispositifs d’ancrage en acier sont utilisés, fournir l’isolation à poser entre les matériaux en acier et les matériaux en aluminium afin de prévenir toute action galvanique.</w:t>
      </w:r>
      <w:r w:rsidRPr="007A746E">
        <w:rPr>
          <w:rFonts w:ascii="Arial Narrow" w:hAnsi="Arial Narrow"/>
          <w:sz w:val="18"/>
          <w:szCs w:val="18"/>
          <w:lang w:val="fr-CA"/>
        </w:rPr>
        <w:t xml:space="preserve">  </w:t>
      </w:r>
    </w:p>
    <w:p w14:paraId="66A99FAF"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FR"/>
        </w:rPr>
        <w:t>Emballage, expédition, manutention et déchargement : Expédier les matériaux dans les contenants originaux du fabricant, non ouverts, non endommagés et portant des étiquettes d’identification intactes</w:t>
      </w:r>
      <w:r w:rsidRPr="007A746E">
        <w:rPr>
          <w:rFonts w:ascii="Arial Narrow" w:hAnsi="Arial Narrow"/>
          <w:sz w:val="18"/>
          <w:szCs w:val="18"/>
          <w:lang w:val="fr-CA"/>
        </w:rPr>
        <w:t>.</w:t>
      </w:r>
    </w:p>
    <w:p w14:paraId="145FDC7C"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FR"/>
        </w:rPr>
        <w:t>Stockage et protection : Stocker les matériaux de façon à les protéger contre les intempéries. Manutentionner les matériaux de devantures de magasin et les composantes de manière à éviter les dommages. Protéger les matériaux de devantures de magasin contre les dommages qui pourraient être causés par les éléments, les travaux de construction et autres, susceptibles de les abîmer avant, durant et après l’installation des devantures de magasin</w:t>
      </w:r>
      <w:r w:rsidRPr="007A746E">
        <w:rPr>
          <w:rFonts w:ascii="Arial Narrow" w:hAnsi="Arial Narrow"/>
          <w:sz w:val="18"/>
          <w:lang w:val="fr-CA"/>
        </w:rPr>
        <w:t>.</w:t>
      </w:r>
    </w:p>
    <w:p w14:paraId="3C9A47B4" w14:textId="77777777" w:rsidR="009A7679" w:rsidRPr="007A746E" w:rsidRDefault="008C4E89" w:rsidP="00214E8D">
      <w:pPr>
        <w:pStyle w:val="ART"/>
        <w:tabs>
          <w:tab w:val="clear" w:pos="864"/>
        </w:tabs>
        <w:spacing w:before="240"/>
        <w:ind w:left="360" w:hanging="360"/>
        <w:rPr>
          <w:rFonts w:ascii="Arial Narrow" w:hAnsi="Arial Narrow"/>
          <w:b/>
          <w:sz w:val="18"/>
          <w:szCs w:val="18"/>
        </w:rPr>
      </w:pPr>
      <w:proofErr w:type="spellStart"/>
      <w:r w:rsidRPr="007A746E">
        <w:rPr>
          <w:rFonts w:ascii="Arial Narrow" w:hAnsi="Arial Narrow"/>
          <w:b/>
          <w:sz w:val="18"/>
          <w:szCs w:val="18"/>
        </w:rPr>
        <w:t>Systèmes</w:t>
      </w:r>
      <w:proofErr w:type="spellEnd"/>
      <w:r w:rsidRPr="007A746E">
        <w:rPr>
          <w:rFonts w:ascii="Arial Narrow" w:hAnsi="Arial Narrow"/>
          <w:b/>
          <w:sz w:val="18"/>
          <w:szCs w:val="18"/>
        </w:rPr>
        <w:t xml:space="preserve"> de </w:t>
      </w:r>
      <w:proofErr w:type="spellStart"/>
      <w:r w:rsidRPr="007A746E">
        <w:rPr>
          <w:rFonts w:ascii="Arial Narrow" w:hAnsi="Arial Narrow"/>
          <w:b/>
          <w:sz w:val="18"/>
          <w:szCs w:val="18"/>
        </w:rPr>
        <w:t>vitrage</w:t>
      </w:r>
      <w:proofErr w:type="spellEnd"/>
    </w:p>
    <w:p w14:paraId="05BDA93F"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Vitrage : Tel que spécifié dans la section </w:t>
      </w:r>
      <w:r w:rsidR="008C4E89" w:rsidRPr="007A746E">
        <w:rPr>
          <w:rFonts w:ascii="Arial Narrow" w:hAnsi="Arial Narrow"/>
          <w:sz w:val="18"/>
          <w:szCs w:val="18"/>
          <w:lang w:val="fr-CA"/>
        </w:rPr>
        <w:t>« V</w:t>
      </w:r>
      <w:r w:rsidRPr="007A746E">
        <w:rPr>
          <w:rFonts w:ascii="Arial Narrow" w:hAnsi="Arial Narrow"/>
          <w:sz w:val="18"/>
          <w:szCs w:val="18"/>
          <w:lang w:val="fr-CA"/>
        </w:rPr>
        <w:t>itrage</w:t>
      </w:r>
      <w:r w:rsidR="008C4E89" w:rsidRPr="007A746E">
        <w:rPr>
          <w:rFonts w:ascii="Arial Narrow" w:hAnsi="Arial Narrow"/>
          <w:sz w:val="18"/>
          <w:szCs w:val="18"/>
          <w:lang w:val="fr-CA"/>
        </w:rPr>
        <w:t> »</w:t>
      </w:r>
      <w:r w:rsidRPr="007A746E">
        <w:rPr>
          <w:rFonts w:ascii="Arial Narrow" w:hAnsi="Arial Narrow"/>
          <w:sz w:val="18"/>
          <w:szCs w:val="18"/>
          <w:lang w:val="fr-CA"/>
        </w:rPr>
        <w:t xml:space="preserve"> de la Division 08.</w:t>
      </w:r>
    </w:p>
    <w:p w14:paraId="58129C18"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Joints d'étanchéité de vitrage : Types de compression standards du fabricant; caoutchouc EPDM extrudé remplaçable.</w:t>
      </w:r>
    </w:p>
    <w:p w14:paraId="5CFB2620"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Intercalaires et calages d'appui : Type </w:t>
      </w:r>
      <w:proofErr w:type="spellStart"/>
      <w:r w:rsidRPr="007A746E">
        <w:rPr>
          <w:rFonts w:ascii="Arial Narrow" w:hAnsi="Arial Narrow"/>
          <w:sz w:val="18"/>
          <w:szCs w:val="18"/>
          <w:lang w:val="fr-CA"/>
        </w:rPr>
        <w:t>élastomérique</w:t>
      </w:r>
      <w:proofErr w:type="spellEnd"/>
      <w:r w:rsidRPr="007A746E">
        <w:rPr>
          <w:rFonts w:ascii="Arial Narrow" w:hAnsi="Arial Narrow"/>
          <w:sz w:val="18"/>
          <w:szCs w:val="18"/>
          <w:lang w:val="fr-CA"/>
        </w:rPr>
        <w:t xml:space="preserve"> standard du fabricant.</w:t>
      </w:r>
    </w:p>
    <w:p w14:paraId="29F27890" w14:textId="77777777" w:rsidR="00C50511" w:rsidRDefault="00C50511">
      <w:pPr>
        <w:ind w:left="0" w:firstLine="0"/>
        <w:rPr>
          <w:szCs w:val="18"/>
          <w:lang w:val="fr-CA"/>
        </w:rPr>
      </w:pPr>
      <w:r>
        <w:rPr>
          <w:szCs w:val="18"/>
          <w:lang w:val="fr-CA"/>
        </w:rPr>
        <w:br w:type="page"/>
      </w:r>
    </w:p>
    <w:p w14:paraId="5607E51B"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lastRenderedPageBreak/>
        <w:t xml:space="preserve">Ruban anti-adhérence : Matériau de </w:t>
      </w:r>
      <w:proofErr w:type="spellStart"/>
      <w:r w:rsidRPr="007A746E">
        <w:rPr>
          <w:rFonts w:ascii="Arial Narrow" w:hAnsi="Arial Narrow"/>
          <w:sz w:val="18"/>
          <w:szCs w:val="18"/>
          <w:lang w:val="fr-CA"/>
        </w:rPr>
        <w:t>tétrafluoroéthylène</w:t>
      </w:r>
      <w:proofErr w:type="spellEnd"/>
      <w:r w:rsidRPr="007A746E">
        <w:rPr>
          <w:rFonts w:ascii="Arial Narrow" w:hAnsi="Arial Narrow"/>
          <w:sz w:val="18"/>
          <w:szCs w:val="18"/>
          <w:lang w:val="fr-CA"/>
        </w:rPr>
        <w:t xml:space="preserve"> ou de polyéthylène standard du fabricant auquel les produits de scellement n'adhèrent pas.</w:t>
      </w:r>
    </w:p>
    <w:p w14:paraId="07ED30E0"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Produits de scellement de vitrage : Pour systèmes vitrés à l'aide d'un produit de scellement structural, tel que recommandé par le fabricant pour le type de joint et comme suit :</w:t>
      </w:r>
    </w:p>
    <w:p w14:paraId="3178C2B7"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 xml:space="preserve">Produit de scellement pour bande d'étanchéité : en vertu de la norme ASTM C 920 pour type S, qualité NS, catégorie 25, utilisations NT, G, A et O, </w:t>
      </w:r>
      <w:proofErr w:type="spellStart"/>
      <w:r w:rsidRPr="007A746E">
        <w:rPr>
          <w:rFonts w:ascii="Arial Narrow" w:hAnsi="Arial Narrow"/>
          <w:sz w:val="18"/>
          <w:szCs w:val="18"/>
          <w:lang w:val="fr-CA"/>
        </w:rPr>
        <w:t>monocomposant</w:t>
      </w:r>
      <w:proofErr w:type="spellEnd"/>
      <w:r w:rsidRPr="007A746E">
        <w:rPr>
          <w:rFonts w:ascii="Arial Narrow" w:hAnsi="Arial Narrow"/>
          <w:sz w:val="18"/>
          <w:szCs w:val="18"/>
          <w:lang w:val="fr-CA"/>
        </w:rPr>
        <w:t xml:space="preserve"> à mûrissement neutre compatible avec le produit de scellement structural et les autres composants du système avec lesquels il entre en contact, recommandé par les fabricants de produits de scellement structural, de produits de scellement pour bande d'étanchéité et de systèmes à cadres en aluminium pour cette utilisation.</w:t>
      </w:r>
    </w:p>
    <w:p w14:paraId="00D2A8F2" w14:textId="77777777" w:rsidR="009A7679" w:rsidRPr="007A746E" w:rsidRDefault="0038563C" w:rsidP="00214E8D">
      <w:pPr>
        <w:pStyle w:val="ART"/>
        <w:tabs>
          <w:tab w:val="clear" w:pos="864"/>
        </w:tabs>
        <w:spacing w:before="240"/>
        <w:ind w:left="360" w:hanging="360"/>
        <w:rPr>
          <w:rFonts w:ascii="Arial Narrow" w:hAnsi="Arial Narrow"/>
          <w:b/>
          <w:sz w:val="18"/>
          <w:szCs w:val="18"/>
        </w:rPr>
      </w:pPr>
      <w:proofErr w:type="spellStart"/>
      <w:r w:rsidRPr="007A746E">
        <w:rPr>
          <w:rFonts w:ascii="Arial Narrow" w:hAnsi="Arial Narrow"/>
          <w:b/>
          <w:sz w:val="18"/>
          <w:szCs w:val="18"/>
        </w:rPr>
        <w:t>Systèmes</w:t>
      </w:r>
      <w:proofErr w:type="spellEnd"/>
      <w:r w:rsidRPr="007A746E">
        <w:rPr>
          <w:rFonts w:ascii="Arial Narrow" w:hAnsi="Arial Narrow"/>
          <w:b/>
          <w:sz w:val="18"/>
          <w:szCs w:val="18"/>
        </w:rPr>
        <w:t xml:space="preserve"> de </w:t>
      </w:r>
      <w:proofErr w:type="spellStart"/>
      <w:r w:rsidRPr="007A746E">
        <w:rPr>
          <w:rFonts w:ascii="Arial Narrow" w:hAnsi="Arial Narrow"/>
          <w:b/>
          <w:sz w:val="18"/>
          <w:szCs w:val="18"/>
        </w:rPr>
        <w:t>portes</w:t>
      </w:r>
      <w:proofErr w:type="spellEnd"/>
      <w:r w:rsidRPr="007A746E">
        <w:rPr>
          <w:rFonts w:ascii="Arial Narrow" w:hAnsi="Arial Narrow"/>
          <w:b/>
          <w:sz w:val="18"/>
          <w:szCs w:val="18"/>
        </w:rPr>
        <w:t xml:space="preserve"> </w:t>
      </w:r>
      <w:proofErr w:type="spellStart"/>
      <w:r w:rsidRPr="007A746E">
        <w:rPr>
          <w:rFonts w:ascii="Arial Narrow" w:hAnsi="Arial Narrow"/>
          <w:b/>
          <w:sz w:val="18"/>
          <w:szCs w:val="18"/>
        </w:rPr>
        <w:t>d’entrée</w:t>
      </w:r>
      <w:proofErr w:type="spellEnd"/>
    </w:p>
    <w:p w14:paraId="2CA803D0"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Portes d'entrée : Tel que spécifié dans la section</w:t>
      </w:r>
      <w:r w:rsidR="008B179D" w:rsidRPr="007A746E">
        <w:rPr>
          <w:rFonts w:ascii="Arial Narrow" w:hAnsi="Arial Narrow"/>
          <w:sz w:val="18"/>
          <w:szCs w:val="18"/>
          <w:lang w:val="fr-CA"/>
        </w:rPr>
        <w:t xml:space="preserve"> </w:t>
      </w:r>
      <w:r w:rsidR="008B179D" w:rsidRPr="007A746E">
        <w:rPr>
          <w:rFonts w:ascii="Arial Narrow" w:hAnsi="Arial Narrow"/>
          <w:sz w:val="18"/>
          <w:lang w:val="fr-CA"/>
        </w:rPr>
        <w:t>« Entrées et devantures de magasins avec cadres en aluminium »</w:t>
      </w:r>
      <w:r w:rsidRPr="007A746E">
        <w:rPr>
          <w:rFonts w:ascii="Arial Narrow" w:hAnsi="Arial Narrow"/>
          <w:sz w:val="18"/>
          <w:szCs w:val="18"/>
          <w:lang w:val="fr-CA"/>
        </w:rPr>
        <w:t xml:space="preserve"> </w:t>
      </w:r>
      <w:r w:rsidR="00B74742" w:rsidRPr="007A746E">
        <w:rPr>
          <w:rFonts w:ascii="Arial Narrow" w:hAnsi="Arial Narrow"/>
          <w:sz w:val="18"/>
          <w:szCs w:val="18"/>
          <w:lang w:val="fr-CA"/>
        </w:rPr>
        <w:t>de la Division 0841</w:t>
      </w:r>
      <w:r w:rsidRPr="007A746E">
        <w:rPr>
          <w:rFonts w:ascii="Arial Narrow" w:hAnsi="Arial Narrow"/>
          <w:sz w:val="18"/>
          <w:szCs w:val="18"/>
          <w:lang w:val="fr-CA"/>
        </w:rPr>
        <w:t>13.</w:t>
      </w:r>
    </w:p>
    <w:p w14:paraId="44A7095F" w14:textId="77777777" w:rsidR="009A7679" w:rsidRPr="007A746E" w:rsidRDefault="0038563C" w:rsidP="00214E8D">
      <w:pPr>
        <w:pStyle w:val="ART"/>
        <w:tabs>
          <w:tab w:val="clear" w:pos="864"/>
        </w:tabs>
        <w:spacing w:before="240"/>
        <w:ind w:left="360" w:hanging="360"/>
        <w:rPr>
          <w:rFonts w:ascii="Arial Narrow" w:hAnsi="Arial Narrow"/>
          <w:b/>
          <w:sz w:val="18"/>
          <w:szCs w:val="18"/>
        </w:rPr>
      </w:pPr>
      <w:proofErr w:type="spellStart"/>
      <w:r w:rsidRPr="007A746E">
        <w:rPr>
          <w:rFonts w:ascii="Arial Narrow" w:hAnsi="Arial Narrow"/>
          <w:b/>
          <w:sz w:val="18"/>
          <w:szCs w:val="18"/>
        </w:rPr>
        <w:t>Matériaux</w:t>
      </w:r>
      <w:proofErr w:type="spellEnd"/>
      <w:r w:rsidRPr="007A746E">
        <w:rPr>
          <w:rFonts w:ascii="Arial Narrow" w:hAnsi="Arial Narrow"/>
          <w:b/>
          <w:sz w:val="18"/>
          <w:szCs w:val="18"/>
        </w:rPr>
        <w:t xml:space="preserve"> </w:t>
      </w:r>
      <w:proofErr w:type="spellStart"/>
      <w:r w:rsidRPr="007A746E">
        <w:rPr>
          <w:rFonts w:ascii="Arial Narrow" w:hAnsi="Arial Narrow"/>
          <w:b/>
          <w:sz w:val="18"/>
          <w:szCs w:val="18"/>
        </w:rPr>
        <w:t>accessoires</w:t>
      </w:r>
      <w:proofErr w:type="spellEnd"/>
    </w:p>
    <w:p w14:paraId="571F5970"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 xml:space="preserve">Produits de scellement : Pour installation sur le périmètre des systèmes à cadres en aluminium, tel que spécifié dans la section </w:t>
      </w:r>
      <w:r w:rsidR="00DE2EFA" w:rsidRPr="007A746E">
        <w:rPr>
          <w:rFonts w:ascii="Arial Narrow" w:hAnsi="Arial Narrow"/>
          <w:sz w:val="18"/>
          <w:szCs w:val="18"/>
          <w:lang w:val="fr-CA"/>
        </w:rPr>
        <w:t>« P</w:t>
      </w:r>
      <w:r w:rsidRPr="007A746E">
        <w:rPr>
          <w:rFonts w:ascii="Arial Narrow" w:hAnsi="Arial Narrow"/>
          <w:sz w:val="18"/>
          <w:szCs w:val="18"/>
          <w:lang w:val="fr-CA"/>
        </w:rPr>
        <w:t>roduits de scellement</w:t>
      </w:r>
      <w:r w:rsidR="00DE2EFA" w:rsidRPr="007A746E">
        <w:rPr>
          <w:rFonts w:ascii="Arial Narrow" w:hAnsi="Arial Narrow"/>
          <w:sz w:val="18"/>
          <w:szCs w:val="18"/>
          <w:lang w:val="fr-CA"/>
        </w:rPr>
        <w:t> »</w:t>
      </w:r>
      <w:r w:rsidRPr="007A746E">
        <w:rPr>
          <w:rFonts w:ascii="Arial Narrow" w:hAnsi="Arial Narrow"/>
          <w:sz w:val="18"/>
          <w:szCs w:val="18"/>
          <w:lang w:val="fr-CA"/>
        </w:rPr>
        <w:t xml:space="preserve"> de la Division 07.</w:t>
      </w:r>
    </w:p>
    <w:p w14:paraId="68B710A0"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Peinture bitumineuse : Peinture à mastic d'asphalte appliquée à froid respectant les exigences SSPC-Paint 12, mais ne contenant pas d'amiante; formulée pour une épaisseur de 30 </w:t>
      </w:r>
      <w:r w:rsidRPr="007A746E">
        <w:rPr>
          <w:rStyle w:val="IP"/>
          <w:rFonts w:ascii="Arial Narrow" w:hAnsi="Arial Narrow"/>
          <w:color w:val="auto"/>
          <w:sz w:val="18"/>
          <w:szCs w:val="18"/>
          <w:lang w:val="fr-CA"/>
        </w:rPr>
        <w:t>mils</w:t>
      </w:r>
      <w:r w:rsidRPr="007A746E">
        <w:rPr>
          <w:rStyle w:val="SI"/>
          <w:rFonts w:ascii="Arial Narrow" w:hAnsi="Arial Narrow"/>
          <w:color w:val="auto"/>
          <w:sz w:val="18"/>
          <w:szCs w:val="18"/>
          <w:lang w:val="fr-CA"/>
        </w:rPr>
        <w:t xml:space="preserve"> (0,762 mm)</w:t>
      </w:r>
      <w:r w:rsidRPr="007A746E">
        <w:rPr>
          <w:rFonts w:ascii="Arial Narrow" w:hAnsi="Arial Narrow"/>
          <w:sz w:val="18"/>
          <w:szCs w:val="18"/>
          <w:lang w:val="fr-CA"/>
        </w:rPr>
        <w:t xml:space="preserve"> par couche.</w:t>
      </w:r>
    </w:p>
    <w:p w14:paraId="5205BC64" w14:textId="77777777" w:rsidR="009A7679" w:rsidRPr="007A746E" w:rsidRDefault="0038563C" w:rsidP="00214E8D">
      <w:pPr>
        <w:pStyle w:val="ART"/>
        <w:tabs>
          <w:tab w:val="clear" w:pos="864"/>
        </w:tabs>
        <w:spacing w:before="240"/>
        <w:ind w:left="360" w:hanging="360"/>
        <w:rPr>
          <w:rFonts w:ascii="Arial Narrow" w:hAnsi="Arial Narrow"/>
          <w:b/>
          <w:sz w:val="18"/>
          <w:szCs w:val="18"/>
        </w:rPr>
      </w:pPr>
      <w:r w:rsidRPr="007A746E">
        <w:rPr>
          <w:rFonts w:ascii="Arial Narrow" w:hAnsi="Arial Narrow"/>
          <w:b/>
          <w:sz w:val="18"/>
          <w:szCs w:val="18"/>
        </w:rPr>
        <w:t>Fabrication</w:t>
      </w:r>
    </w:p>
    <w:p w14:paraId="4119223E" w14:textId="77777777" w:rsidR="004E69D8" w:rsidRPr="007A746E" w:rsidRDefault="00DE2EFA"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E</w:t>
      </w:r>
      <w:r w:rsidR="00294AC4" w:rsidRPr="007A746E">
        <w:rPr>
          <w:rFonts w:ascii="Arial Narrow" w:hAnsi="Arial Narrow"/>
          <w:sz w:val="18"/>
          <w:lang w:val="fr-CA"/>
        </w:rPr>
        <w:t>xtruder les formes en aluminium avant de terminer.</w:t>
      </w:r>
    </w:p>
    <w:p w14:paraId="7C437D29"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Généralités concernant les éléments structuraux : Fabriquer des composants qui, lorsque assemblés, présentent les caractéristiques suivantes :</w:t>
      </w:r>
    </w:p>
    <w:p w14:paraId="44258987"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Profils nets, droits et exempts de défauts ou de déformations. </w:t>
      </w:r>
    </w:p>
    <w:p w14:paraId="6F19CECA"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Joints assemblés avec précision, exempts de saillies, capillaires et étanches. </w:t>
      </w:r>
    </w:p>
    <w:p w14:paraId="4C1F17EA"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Isolation physique et thermique du vitrage par rapport aux éléments structuraux. </w:t>
      </w:r>
    </w:p>
    <w:p w14:paraId="5FE541A6"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Adaptation aux mouvements thermiques et mécaniques du vitrage et du cadre afin de conserver le jeu requis pour les bords du vitrage.</w:t>
      </w:r>
    </w:p>
    <w:p w14:paraId="79146EBE" w14:textId="77777777" w:rsidR="009A7679" w:rsidRPr="007A746E" w:rsidRDefault="009A7679"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Provisions pour remplacement du vitrage sur le terrain.  </w:t>
      </w:r>
    </w:p>
    <w:p w14:paraId="1FE96F61" w14:textId="77777777" w:rsidR="009A7679" w:rsidRPr="007A746E" w:rsidRDefault="009A7679" w:rsidP="00214E8D">
      <w:pPr>
        <w:pStyle w:val="PR2"/>
        <w:tabs>
          <w:tab w:val="clear" w:pos="1440"/>
        </w:tabs>
        <w:ind w:left="1080" w:hanging="360"/>
        <w:rPr>
          <w:rFonts w:ascii="Arial Narrow" w:hAnsi="Arial Narrow"/>
          <w:sz w:val="18"/>
          <w:szCs w:val="18"/>
          <w:lang w:val="fr-CA"/>
        </w:rPr>
      </w:pPr>
      <w:r w:rsidRPr="007A746E">
        <w:rPr>
          <w:rFonts w:ascii="Arial Narrow" w:hAnsi="Arial Narrow"/>
          <w:sz w:val="18"/>
          <w:szCs w:val="18"/>
          <w:lang w:val="fr-CA"/>
        </w:rPr>
        <w:t>Attaches, ancrages et dispositifs de raccord dissimulés à la vue autant que possible.</w:t>
      </w:r>
    </w:p>
    <w:p w14:paraId="5962958F"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Éléments structuraux vitrés mécaniquement : Fabrication permettant un vitrage exempt de saillie sans arrêts à projection.</w:t>
      </w:r>
    </w:p>
    <w:p w14:paraId="36106711" w14:textId="77777777" w:rsidR="004E69D8"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Cadres de devanture</w:t>
      </w:r>
      <w:r w:rsidR="00104912" w:rsidRPr="007A746E">
        <w:rPr>
          <w:rFonts w:ascii="Arial Narrow" w:hAnsi="Arial Narrow"/>
          <w:sz w:val="18"/>
          <w:szCs w:val="18"/>
          <w:lang w:val="fr-CA"/>
        </w:rPr>
        <w:t>s de magasins</w:t>
      </w:r>
      <w:r w:rsidRPr="007A746E">
        <w:rPr>
          <w:rFonts w:ascii="Arial Narrow" w:hAnsi="Arial Narrow"/>
          <w:sz w:val="18"/>
          <w:szCs w:val="18"/>
          <w:lang w:val="fr-CA"/>
        </w:rPr>
        <w:t xml:space="preserve"> : Fabriquer des composants pour assemblage en suivant les instructions d'installation standards du fabricant.</w:t>
      </w:r>
    </w:p>
    <w:p w14:paraId="2E4EC208" w14:textId="77777777" w:rsidR="004E69D8" w:rsidRPr="007A746E" w:rsidRDefault="004E69D8" w:rsidP="00214E8D">
      <w:pPr>
        <w:pStyle w:val="PR2"/>
        <w:tabs>
          <w:tab w:val="clear" w:pos="1440"/>
        </w:tabs>
        <w:ind w:left="1080" w:hanging="360"/>
        <w:jc w:val="left"/>
        <w:outlineLvl w:val="9"/>
        <w:rPr>
          <w:rFonts w:ascii="Arial Narrow" w:hAnsi="Arial Narrow"/>
          <w:sz w:val="18"/>
          <w:szCs w:val="18"/>
          <w:lang w:val="fr-CA"/>
        </w:rPr>
      </w:pPr>
      <w:r w:rsidRPr="007A746E">
        <w:rPr>
          <w:rFonts w:ascii="Arial Narrow" w:hAnsi="Arial Narrow"/>
          <w:sz w:val="18"/>
          <w:szCs w:val="18"/>
          <w:lang w:val="fr-CA"/>
        </w:rPr>
        <w:t>Après la fabrication, marquer clairement les composants afin d'identifier leur emplacement dans le projet conformément aux dessins d'atelier.</w:t>
      </w:r>
    </w:p>
    <w:p w14:paraId="1E7671FE" w14:textId="77777777" w:rsidR="009A7679" w:rsidRPr="007A746E" w:rsidRDefault="0038563C" w:rsidP="00214E8D">
      <w:pPr>
        <w:pStyle w:val="ART"/>
        <w:tabs>
          <w:tab w:val="clear" w:pos="864"/>
        </w:tabs>
        <w:spacing w:before="240"/>
        <w:ind w:left="360" w:hanging="360"/>
        <w:rPr>
          <w:rFonts w:ascii="Arial Narrow" w:hAnsi="Arial Narrow"/>
          <w:b/>
          <w:sz w:val="18"/>
          <w:szCs w:val="18"/>
        </w:rPr>
      </w:pPr>
      <w:proofErr w:type="spellStart"/>
      <w:r w:rsidRPr="007A746E">
        <w:rPr>
          <w:rFonts w:ascii="Arial Narrow" w:hAnsi="Arial Narrow"/>
          <w:b/>
          <w:sz w:val="18"/>
          <w:szCs w:val="18"/>
        </w:rPr>
        <w:t>Finis</w:t>
      </w:r>
      <w:proofErr w:type="spellEnd"/>
      <w:r w:rsidRPr="007A746E">
        <w:rPr>
          <w:rFonts w:ascii="Arial Narrow" w:hAnsi="Arial Narrow"/>
          <w:b/>
          <w:sz w:val="18"/>
          <w:szCs w:val="18"/>
        </w:rPr>
        <w:t xml:space="preserve"> pour </w:t>
      </w:r>
      <w:proofErr w:type="spellStart"/>
      <w:r w:rsidRPr="007A746E">
        <w:rPr>
          <w:rFonts w:ascii="Arial Narrow" w:hAnsi="Arial Narrow"/>
          <w:b/>
          <w:sz w:val="18"/>
          <w:szCs w:val="18"/>
        </w:rPr>
        <w:t>aluminium</w:t>
      </w:r>
      <w:proofErr w:type="spellEnd"/>
    </w:p>
    <w:p w14:paraId="40FFE2E2" w14:textId="77777777" w:rsidR="00255145"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Les désignations de finis commençant par « AA » respectent le système établi par l'</w:t>
      </w:r>
      <w:proofErr w:type="spellStart"/>
      <w:r w:rsidRPr="007A746E">
        <w:rPr>
          <w:rFonts w:ascii="Arial Narrow" w:hAnsi="Arial Narrow"/>
          <w:sz w:val="18"/>
          <w:szCs w:val="18"/>
          <w:lang w:val="fr-CA"/>
        </w:rPr>
        <w:t>Aluminum</w:t>
      </w:r>
      <w:proofErr w:type="spellEnd"/>
      <w:r w:rsidRPr="007A746E">
        <w:rPr>
          <w:rFonts w:ascii="Arial Narrow" w:hAnsi="Arial Narrow"/>
          <w:sz w:val="18"/>
          <w:szCs w:val="18"/>
          <w:lang w:val="fr-CA"/>
        </w:rPr>
        <w:t xml:space="preserve"> Association pour la désignation des finis pour aluminium.</w:t>
      </w:r>
    </w:p>
    <w:p w14:paraId="33AFC820" w14:textId="77777777" w:rsidR="009A7679" w:rsidRPr="00214E8D" w:rsidRDefault="00255145" w:rsidP="00255145">
      <w:pPr>
        <w:pStyle w:val="PR1"/>
        <w:numPr>
          <w:ilvl w:val="0"/>
          <w:numId w:val="0"/>
        </w:numPr>
        <w:rPr>
          <w:rFonts w:ascii="Arial Narrow" w:hAnsi="Arial Narrow"/>
          <w:i/>
          <w:color w:val="FF0000"/>
          <w:sz w:val="16"/>
          <w:szCs w:val="16"/>
          <w:lang w:val="fr-CA"/>
        </w:rPr>
      </w:pPr>
      <w:r w:rsidRPr="00214E8D">
        <w:rPr>
          <w:rFonts w:ascii="Arial Narrow" w:hAnsi="Arial Narrow"/>
          <w:i/>
          <w:color w:val="FF0000"/>
          <w:sz w:val="16"/>
          <w:szCs w:val="16"/>
          <w:lang w:val="fr-CA"/>
        </w:rPr>
        <w:t>NOTE AU RÉDACTEUR DU CAHIER DES CHARGES : CHOISIR LE FINI APPROPRIÉ PARMI LES PRODUITS CI-DESSOUS SELON LES EXIGENCES DU PROJET.</w:t>
      </w:r>
    </w:p>
    <w:p w14:paraId="799D4D29" w14:textId="77777777" w:rsidR="009A7679" w:rsidRPr="007A746E" w:rsidRDefault="009A7679" w:rsidP="00214E8D">
      <w:pPr>
        <w:pStyle w:val="PR1"/>
        <w:tabs>
          <w:tab w:val="clear" w:pos="864"/>
        </w:tabs>
        <w:spacing w:before="120"/>
        <w:ind w:left="714" w:hanging="357"/>
        <w:rPr>
          <w:rFonts w:ascii="Arial Narrow" w:hAnsi="Arial Narrow"/>
          <w:sz w:val="18"/>
          <w:szCs w:val="18"/>
        </w:rPr>
      </w:pPr>
      <w:proofErr w:type="spellStart"/>
      <w:r w:rsidRPr="007A746E">
        <w:rPr>
          <w:rFonts w:ascii="Arial Narrow" w:hAnsi="Arial Narrow"/>
          <w:sz w:val="18"/>
        </w:rPr>
        <w:t>Finis</w:t>
      </w:r>
      <w:proofErr w:type="spellEnd"/>
      <w:r w:rsidRPr="007A746E">
        <w:rPr>
          <w:rFonts w:ascii="Arial Narrow" w:hAnsi="Arial Narrow"/>
          <w:sz w:val="18"/>
        </w:rPr>
        <w:t xml:space="preserve"> appliqués </w:t>
      </w:r>
      <w:proofErr w:type="spellStart"/>
      <w:r w:rsidRPr="007A746E">
        <w:rPr>
          <w:rFonts w:ascii="Arial Narrow" w:hAnsi="Arial Narrow"/>
          <w:sz w:val="18"/>
        </w:rPr>
        <w:t>en</w:t>
      </w:r>
      <w:proofErr w:type="spellEnd"/>
      <w:r w:rsidRPr="007A746E">
        <w:rPr>
          <w:rFonts w:ascii="Arial Narrow" w:hAnsi="Arial Narrow"/>
          <w:sz w:val="18"/>
        </w:rPr>
        <w:t xml:space="preserve"> </w:t>
      </w:r>
      <w:proofErr w:type="spellStart"/>
      <w:r w:rsidRPr="007A746E">
        <w:rPr>
          <w:rFonts w:ascii="Arial Narrow" w:hAnsi="Arial Narrow"/>
          <w:sz w:val="18"/>
        </w:rPr>
        <w:t>usine</w:t>
      </w:r>
      <w:proofErr w:type="spellEnd"/>
      <w:r w:rsidRPr="007A746E">
        <w:rPr>
          <w:rFonts w:ascii="Arial Narrow" w:hAnsi="Arial Narrow"/>
          <w:sz w:val="18"/>
        </w:rPr>
        <w:t> </w:t>
      </w:r>
      <w:r w:rsidRPr="007A746E">
        <w:rPr>
          <w:rFonts w:ascii="Arial Narrow" w:hAnsi="Arial Narrow"/>
          <w:sz w:val="18"/>
          <w:szCs w:val="18"/>
        </w:rPr>
        <w:t>:</w:t>
      </w:r>
    </w:p>
    <w:p w14:paraId="22A6206C" w14:textId="2B40CB3D"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Permanodic</w:t>
      </w:r>
      <w:proofErr w:type="spellEnd"/>
      <w:r w:rsidR="001B23DB">
        <w:rPr>
          <w:rFonts w:ascii="Arial Narrow" w:hAnsi="Arial Narrow"/>
          <w:sz w:val="18"/>
          <w:szCs w:val="18"/>
          <w:lang w:val="fr-CA"/>
        </w:rPr>
        <w:t>®</w:t>
      </w:r>
      <w:r w:rsidR="00C15499" w:rsidRPr="004D15E5">
        <w:rPr>
          <w:rFonts w:ascii="Arial Narrow" w:hAnsi="Arial Narrow"/>
          <w:sz w:val="18"/>
          <w:szCs w:val="18"/>
          <w:lang w:val="fr-CA"/>
        </w:rPr>
        <w:t xml:space="preserve"> AA-M10</w:t>
      </w:r>
      <w:r w:rsidR="00F11618" w:rsidRPr="004D15E5">
        <w:rPr>
          <w:rFonts w:ascii="Arial Narrow" w:hAnsi="Arial Narrow"/>
          <w:sz w:val="18"/>
          <w:szCs w:val="18"/>
          <w:lang w:val="fr-CA"/>
        </w:rPr>
        <w:t>C2</w:t>
      </w:r>
      <w:r w:rsidR="004D15E5" w:rsidRPr="004D15E5">
        <w:rPr>
          <w:rFonts w:ascii="Arial Narrow" w:hAnsi="Arial Narrow"/>
          <w:sz w:val="18"/>
          <w:szCs w:val="18"/>
          <w:lang w:val="fr-CA"/>
        </w:rPr>
        <w:t>1</w:t>
      </w:r>
      <w:r w:rsidRPr="004D15E5">
        <w:rPr>
          <w:rFonts w:ascii="Arial Narrow" w:hAnsi="Arial Narrow"/>
          <w:sz w:val="18"/>
          <w:szCs w:val="18"/>
          <w:lang w:val="fr-CA"/>
        </w:rPr>
        <w:t>A44, AAMA 611, enduit anodique coloré de catégorie architecturale I (couleur ___</w:t>
      </w:r>
      <w:proofErr w:type="gramStart"/>
      <w:r w:rsidRPr="004D15E5">
        <w:rPr>
          <w:rFonts w:ascii="Arial Narrow" w:hAnsi="Arial Narrow"/>
          <w:sz w:val="18"/>
          <w:szCs w:val="18"/>
          <w:lang w:val="fr-CA"/>
        </w:rPr>
        <w:t>_ )</w:t>
      </w:r>
      <w:proofErr w:type="gramEnd"/>
    </w:p>
    <w:p w14:paraId="5A3692E5" w14:textId="44AA67DC"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Permanodic</w:t>
      </w:r>
      <w:proofErr w:type="spellEnd"/>
      <w:r w:rsidR="001B23DB">
        <w:rPr>
          <w:rFonts w:ascii="Arial Narrow" w:hAnsi="Arial Narrow"/>
          <w:sz w:val="18"/>
          <w:szCs w:val="18"/>
          <w:lang w:val="fr-CA"/>
        </w:rPr>
        <w:t>®</w:t>
      </w:r>
      <w:r w:rsidR="00C15499" w:rsidRPr="004D15E5">
        <w:rPr>
          <w:rFonts w:ascii="Arial Narrow" w:hAnsi="Arial Narrow"/>
          <w:sz w:val="18"/>
          <w:szCs w:val="18"/>
          <w:lang w:val="fr-CA"/>
        </w:rPr>
        <w:t xml:space="preserve"> AA-M10</w:t>
      </w:r>
      <w:r w:rsidR="00F11618" w:rsidRPr="004D15E5">
        <w:rPr>
          <w:rFonts w:ascii="Arial Narrow" w:hAnsi="Arial Narrow"/>
          <w:sz w:val="18"/>
          <w:szCs w:val="18"/>
          <w:lang w:val="fr-CA"/>
        </w:rPr>
        <w:t>C2</w:t>
      </w:r>
      <w:r w:rsidR="004D15E5" w:rsidRPr="004D15E5">
        <w:rPr>
          <w:rFonts w:ascii="Arial Narrow" w:hAnsi="Arial Narrow"/>
          <w:sz w:val="18"/>
          <w:szCs w:val="18"/>
          <w:lang w:val="fr-CA"/>
        </w:rPr>
        <w:t>1</w:t>
      </w:r>
      <w:r w:rsidRPr="004D15E5">
        <w:rPr>
          <w:rFonts w:ascii="Arial Narrow" w:hAnsi="Arial Narrow"/>
          <w:sz w:val="18"/>
          <w:szCs w:val="18"/>
          <w:lang w:val="fr-CA"/>
        </w:rPr>
        <w:t xml:space="preserve">A41, AAMA 611, enduit anodique naturel de catégorie architecturale I (naturel no </w:t>
      </w:r>
      <w:proofErr w:type="gramStart"/>
      <w:r w:rsidRPr="004D15E5">
        <w:rPr>
          <w:rFonts w:ascii="Arial Narrow" w:hAnsi="Arial Narrow"/>
          <w:sz w:val="18"/>
          <w:szCs w:val="18"/>
          <w:lang w:val="fr-CA"/>
        </w:rPr>
        <w:t>14 )</w:t>
      </w:r>
      <w:proofErr w:type="gramEnd"/>
      <w:r w:rsidRPr="004D15E5">
        <w:rPr>
          <w:rFonts w:ascii="Arial Narrow" w:hAnsi="Arial Narrow"/>
          <w:sz w:val="18"/>
          <w:szCs w:val="18"/>
          <w:lang w:val="fr-CA"/>
        </w:rPr>
        <w:t>(en option)</w:t>
      </w:r>
    </w:p>
    <w:p w14:paraId="7AAE35DA" w14:textId="1EE70D0E"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Permanodic</w:t>
      </w:r>
      <w:proofErr w:type="spellEnd"/>
      <w:r w:rsidR="001B23DB">
        <w:rPr>
          <w:rFonts w:ascii="Arial Narrow" w:hAnsi="Arial Narrow"/>
          <w:sz w:val="18"/>
          <w:szCs w:val="18"/>
          <w:lang w:val="fr-CA"/>
        </w:rPr>
        <w:t>®</w:t>
      </w:r>
      <w:r w:rsidR="00C15499" w:rsidRPr="004D15E5">
        <w:rPr>
          <w:rFonts w:ascii="Arial Narrow" w:hAnsi="Arial Narrow"/>
          <w:sz w:val="18"/>
          <w:szCs w:val="18"/>
          <w:lang w:val="fr-CA"/>
        </w:rPr>
        <w:t xml:space="preserve"> AA-M10</w:t>
      </w:r>
      <w:r w:rsidR="00F11618" w:rsidRPr="004D15E5">
        <w:rPr>
          <w:rFonts w:ascii="Arial Narrow" w:hAnsi="Arial Narrow"/>
          <w:sz w:val="18"/>
          <w:szCs w:val="18"/>
          <w:lang w:val="fr-CA"/>
        </w:rPr>
        <w:t>C2</w:t>
      </w:r>
      <w:r w:rsidR="004D15E5" w:rsidRPr="004D15E5">
        <w:rPr>
          <w:rFonts w:ascii="Arial Narrow" w:hAnsi="Arial Narrow"/>
          <w:sz w:val="18"/>
          <w:szCs w:val="18"/>
          <w:lang w:val="fr-CA"/>
        </w:rPr>
        <w:t>1</w:t>
      </w:r>
      <w:r w:rsidRPr="004D15E5">
        <w:rPr>
          <w:rFonts w:ascii="Arial Narrow" w:hAnsi="Arial Narrow"/>
          <w:sz w:val="18"/>
          <w:szCs w:val="18"/>
          <w:lang w:val="fr-CA"/>
        </w:rPr>
        <w:t xml:space="preserve">A31, AAMA 611, enduit anodique naturel de catégorie architecturale II (naturel no </w:t>
      </w:r>
      <w:proofErr w:type="gramStart"/>
      <w:r w:rsidRPr="004D15E5">
        <w:rPr>
          <w:rFonts w:ascii="Arial Narrow" w:hAnsi="Arial Narrow"/>
          <w:sz w:val="18"/>
          <w:szCs w:val="18"/>
          <w:lang w:val="fr-CA"/>
        </w:rPr>
        <w:t>17)(</w:t>
      </w:r>
      <w:proofErr w:type="gramEnd"/>
      <w:r w:rsidRPr="004D15E5">
        <w:rPr>
          <w:rFonts w:ascii="Arial Narrow" w:hAnsi="Arial Narrow"/>
          <w:sz w:val="18"/>
          <w:szCs w:val="18"/>
          <w:lang w:val="fr-CA"/>
        </w:rPr>
        <w:t>standard)</w:t>
      </w:r>
    </w:p>
    <w:p w14:paraId="0854E429" w14:textId="77777777"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Permafluor</w:t>
      </w:r>
      <w:r w:rsidR="00F11618" w:rsidRPr="004D15E5">
        <w:rPr>
          <w:rFonts w:ascii="Arial Narrow" w:hAnsi="Arial Narrow"/>
          <w:sz w:val="18"/>
          <w:szCs w:val="18"/>
          <w:lang w:val="fr-CA"/>
        </w:rPr>
        <w:t>MC</w:t>
      </w:r>
      <w:proofErr w:type="spellEnd"/>
      <w:r w:rsidRPr="004D15E5">
        <w:rPr>
          <w:rFonts w:ascii="Arial Narrow" w:hAnsi="Arial Narrow"/>
          <w:sz w:val="18"/>
          <w:szCs w:val="18"/>
          <w:lang w:val="fr-CA"/>
        </w:rPr>
        <w:t xml:space="preserve"> (70 % PVDF), AAMA 2605, enduit de </w:t>
      </w:r>
      <w:proofErr w:type="spellStart"/>
      <w:r w:rsidRPr="004D15E5">
        <w:rPr>
          <w:rFonts w:ascii="Arial Narrow" w:hAnsi="Arial Narrow"/>
          <w:sz w:val="18"/>
          <w:szCs w:val="18"/>
          <w:lang w:val="fr-CA"/>
        </w:rPr>
        <w:t>fluoropolymère</w:t>
      </w:r>
      <w:proofErr w:type="spellEnd"/>
      <w:r w:rsidRPr="004D15E5">
        <w:rPr>
          <w:rFonts w:ascii="Arial Narrow" w:hAnsi="Arial Narrow"/>
          <w:sz w:val="18"/>
          <w:szCs w:val="18"/>
          <w:lang w:val="fr-CA"/>
        </w:rPr>
        <w:t xml:space="preserve"> (couleur ___</w:t>
      </w:r>
      <w:proofErr w:type="gramStart"/>
      <w:r w:rsidRPr="004D15E5">
        <w:rPr>
          <w:rFonts w:ascii="Arial Narrow" w:hAnsi="Arial Narrow"/>
          <w:sz w:val="18"/>
          <w:szCs w:val="18"/>
          <w:lang w:val="fr-CA"/>
        </w:rPr>
        <w:t>_ )</w:t>
      </w:r>
      <w:proofErr w:type="gramEnd"/>
    </w:p>
    <w:p w14:paraId="3BC1A507" w14:textId="2E876312"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Permadize</w:t>
      </w:r>
      <w:proofErr w:type="spellEnd"/>
      <w:r w:rsidR="001B23DB">
        <w:rPr>
          <w:rFonts w:ascii="Arial Narrow" w:hAnsi="Arial Narrow"/>
          <w:sz w:val="18"/>
          <w:szCs w:val="18"/>
          <w:lang w:val="fr-CA"/>
        </w:rPr>
        <w:t>®</w:t>
      </w:r>
      <w:r w:rsidRPr="004D15E5">
        <w:rPr>
          <w:rFonts w:ascii="Arial Narrow" w:hAnsi="Arial Narrow"/>
          <w:sz w:val="18"/>
          <w:szCs w:val="18"/>
          <w:lang w:val="fr-CA"/>
        </w:rPr>
        <w:t xml:space="preserve"> (50 % PVDF), AAMA 2604, enduit de </w:t>
      </w:r>
      <w:proofErr w:type="spellStart"/>
      <w:r w:rsidRPr="004D15E5">
        <w:rPr>
          <w:rFonts w:ascii="Arial Narrow" w:hAnsi="Arial Narrow"/>
          <w:sz w:val="18"/>
          <w:szCs w:val="18"/>
          <w:lang w:val="fr-CA"/>
        </w:rPr>
        <w:t>fluoropolymère</w:t>
      </w:r>
      <w:proofErr w:type="spellEnd"/>
      <w:r w:rsidRPr="004D15E5">
        <w:rPr>
          <w:rFonts w:ascii="Arial Narrow" w:hAnsi="Arial Narrow"/>
          <w:sz w:val="18"/>
          <w:szCs w:val="18"/>
          <w:lang w:val="fr-CA"/>
        </w:rPr>
        <w:t xml:space="preserve"> (couleur ___</w:t>
      </w:r>
      <w:proofErr w:type="gramStart"/>
      <w:r w:rsidRPr="004D15E5">
        <w:rPr>
          <w:rFonts w:ascii="Arial Narrow" w:hAnsi="Arial Narrow"/>
          <w:sz w:val="18"/>
          <w:szCs w:val="18"/>
          <w:lang w:val="fr-CA"/>
        </w:rPr>
        <w:t>_ )</w:t>
      </w:r>
      <w:proofErr w:type="gramEnd"/>
    </w:p>
    <w:p w14:paraId="0EE4D6DC" w14:textId="77777777"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 xml:space="preserve">Kawneer </w:t>
      </w:r>
      <w:proofErr w:type="spellStart"/>
      <w:r w:rsidRPr="004D15E5">
        <w:rPr>
          <w:rFonts w:ascii="Arial Narrow" w:hAnsi="Arial Narrow"/>
          <w:sz w:val="18"/>
          <w:szCs w:val="18"/>
          <w:lang w:val="fr-CA"/>
        </w:rPr>
        <w:t>Permacoat</w:t>
      </w:r>
      <w:r w:rsidR="00F11618" w:rsidRPr="004D15E5">
        <w:rPr>
          <w:rFonts w:ascii="Arial Narrow" w:hAnsi="Arial Narrow"/>
          <w:sz w:val="18"/>
          <w:szCs w:val="18"/>
          <w:lang w:val="fr-CA"/>
        </w:rPr>
        <w:t>MC</w:t>
      </w:r>
      <w:proofErr w:type="spellEnd"/>
      <w:r w:rsidRPr="004D15E5">
        <w:rPr>
          <w:rFonts w:ascii="Arial Narrow" w:hAnsi="Arial Narrow"/>
          <w:sz w:val="18"/>
          <w:szCs w:val="18"/>
          <w:lang w:val="fr-CA"/>
        </w:rPr>
        <w:t>, AAMA 2604, peinture en poudre (couleur ___</w:t>
      </w:r>
      <w:proofErr w:type="gramStart"/>
      <w:r w:rsidRPr="004D15E5">
        <w:rPr>
          <w:rFonts w:ascii="Arial Narrow" w:hAnsi="Arial Narrow"/>
          <w:sz w:val="18"/>
          <w:szCs w:val="18"/>
          <w:lang w:val="fr-CA"/>
        </w:rPr>
        <w:t>_ )</w:t>
      </w:r>
      <w:proofErr w:type="gramEnd"/>
    </w:p>
    <w:p w14:paraId="7C137D2D" w14:textId="77777777" w:rsidR="009A7679" w:rsidRPr="004D15E5" w:rsidRDefault="009A7679" w:rsidP="004D15E5">
      <w:pPr>
        <w:pStyle w:val="PR2"/>
        <w:tabs>
          <w:tab w:val="clear" w:pos="1440"/>
        </w:tabs>
        <w:ind w:left="1080" w:hanging="360"/>
        <w:jc w:val="left"/>
        <w:outlineLvl w:val="9"/>
        <w:rPr>
          <w:rFonts w:ascii="Arial Narrow" w:hAnsi="Arial Narrow"/>
          <w:sz w:val="18"/>
          <w:szCs w:val="18"/>
          <w:lang w:val="fr-CA"/>
        </w:rPr>
      </w:pPr>
      <w:r w:rsidRPr="004D15E5">
        <w:rPr>
          <w:rFonts w:ascii="Arial Narrow" w:hAnsi="Arial Narrow"/>
          <w:sz w:val="18"/>
          <w:szCs w:val="18"/>
          <w:lang w:val="fr-CA"/>
        </w:rPr>
        <w:t>Autre :  Fabricant ___</w:t>
      </w:r>
      <w:proofErr w:type="gramStart"/>
      <w:r w:rsidRPr="004D15E5">
        <w:rPr>
          <w:rFonts w:ascii="Arial Narrow" w:hAnsi="Arial Narrow"/>
          <w:sz w:val="18"/>
          <w:szCs w:val="18"/>
          <w:lang w:val="fr-CA"/>
        </w:rPr>
        <w:t>_  Type</w:t>
      </w:r>
      <w:proofErr w:type="gramEnd"/>
      <w:r w:rsidRPr="004D15E5">
        <w:rPr>
          <w:rFonts w:ascii="Arial Narrow" w:hAnsi="Arial Narrow"/>
          <w:sz w:val="18"/>
          <w:szCs w:val="18"/>
          <w:lang w:val="fr-CA"/>
        </w:rPr>
        <w:t xml:space="preserve"> ____  Couleur ____</w:t>
      </w:r>
    </w:p>
    <w:p w14:paraId="12B61D96" w14:textId="77777777" w:rsidR="00C50511" w:rsidRDefault="00C50511">
      <w:pPr>
        <w:ind w:left="0" w:firstLine="0"/>
        <w:rPr>
          <w:b/>
          <w:sz w:val="20"/>
          <w:szCs w:val="20"/>
        </w:rPr>
      </w:pPr>
      <w:r>
        <w:rPr>
          <w:b/>
          <w:sz w:val="20"/>
        </w:rPr>
        <w:br w:type="page"/>
      </w:r>
    </w:p>
    <w:p w14:paraId="6F99CF3E" w14:textId="77777777" w:rsidR="009A7679" w:rsidRPr="007A746E" w:rsidRDefault="009A7679" w:rsidP="009A7679">
      <w:pPr>
        <w:pStyle w:val="PRT"/>
        <w:rPr>
          <w:rFonts w:ascii="Arial Narrow" w:hAnsi="Arial Narrow"/>
          <w:b/>
          <w:sz w:val="20"/>
        </w:rPr>
      </w:pPr>
      <w:r w:rsidRPr="007A746E">
        <w:rPr>
          <w:rFonts w:ascii="Arial Narrow" w:hAnsi="Arial Narrow"/>
          <w:b/>
          <w:sz w:val="20"/>
        </w:rPr>
        <w:lastRenderedPageBreak/>
        <w:t>ÉXÉCUTION</w:t>
      </w:r>
    </w:p>
    <w:p w14:paraId="7AB06FDC"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Examen</w:t>
      </w:r>
    </w:p>
    <w:p w14:paraId="5DC05251" w14:textId="77777777" w:rsidR="009A7679" w:rsidRPr="007A746E" w:rsidRDefault="009A7679" w:rsidP="004F39CA">
      <w:pPr>
        <w:pStyle w:val="PR1"/>
        <w:numPr>
          <w:ilvl w:val="4"/>
          <w:numId w:val="15"/>
        </w:numPr>
        <w:tabs>
          <w:tab w:val="clear" w:pos="864"/>
        </w:tabs>
        <w:spacing w:before="120" w:line="100" w:lineRule="atLeast"/>
        <w:ind w:left="714" w:hanging="357"/>
        <w:jc w:val="left"/>
        <w:outlineLvl w:val="9"/>
        <w:rPr>
          <w:rFonts w:ascii="Arial Narrow" w:hAnsi="Arial Narrow"/>
          <w:sz w:val="18"/>
          <w:szCs w:val="18"/>
          <w:lang w:val="fr-CA"/>
        </w:rPr>
      </w:pPr>
      <w:r w:rsidRPr="007A746E">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7A746E">
        <w:rPr>
          <w:rFonts w:ascii="Arial Narrow" w:hAnsi="Arial Narrow"/>
          <w:sz w:val="18"/>
          <w:szCs w:val="18"/>
          <w:lang w:val="fr-CA"/>
        </w:rPr>
        <w:t>nivelance</w:t>
      </w:r>
      <w:proofErr w:type="spellEnd"/>
      <w:r w:rsidRPr="007A746E">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du système de cadres en aluminium soit coordonnée et étanche. </w:t>
      </w:r>
    </w:p>
    <w:p w14:paraId="3622CFF5" w14:textId="77777777" w:rsidR="009A7679" w:rsidRPr="007A746E" w:rsidRDefault="009A7679" w:rsidP="004F39CA">
      <w:pPr>
        <w:pStyle w:val="PR2"/>
        <w:numPr>
          <w:ilvl w:val="5"/>
          <w:numId w:val="15"/>
        </w:numPr>
        <w:tabs>
          <w:tab w:val="clear" w:pos="1440"/>
        </w:tabs>
        <w:spacing w:line="100" w:lineRule="atLeast"/>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Surfaces de maçonnerie : Visiblement sèches et libres de tout excès de mortier, sable et autres débris de construction. </w:t>
      </w:r>
    </w:p>
    <w:p w14:paraId="7090BE5F" w14:textId="77777777" w:rsidR="009A7679" w:rsidRPr="007A746E" w:rsidRDefault="009A7679" w:rsidP="004F39CA">
      <w:pPr>
        <w:pStyle w:val="PR2"/>
        <w:numPr>
          <w:ilvl w:val="5"/>
          <w:numId w:val="15"/>
        </w:numPr>
        <w:tabs>
          <w:tab w:val="clear" w:pos="1440"/>
        </w:tabs>
        <w:spacing w:line="100" w:lineRule="atLeast"/>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Murs à charpente en bois : Secs, propres, en bon état, bien cloués, libres de tout vide et sans décalage au niveau des joints. Vérifier que les têtes de clous sont enfoncées au niveau des surfaces dans les ouvertures et à moins de 76 mm (3 po) de celles-ci. </w:t>
      </w:r>
    </w:p>
    <w:p w14:paraId="7BE43094" w14:textId="77777777" w:rsidR="009A7679" w:rsidRPr="007A746E" w:rsidRDefault="009A7679" w:rsidP="004F39CA">
      <w:pPr>
        <w:pStyle w:val="PR2"/>
        <w:numPr>
          <w:ilvl w:val="5"/>
          <w:numId w:val="15"/>
        </w:numPr>
        <w:tabs>
          <w:tab w:val="clear" w:pos="1440"/>
        </w:tabs>
        <w:spacing w:line="100" w:lineRule="atLeast"/>
        <w:ind w:left="1080" w:hanging="360"/>
        <w:jc w:val="left"/>
        <w:outlineLvl w:val="9"/>
        <w:rPr>
          <w:rFonts w:ascii="Arial Narrow" w:hAnsi="Arial Narrow"/>
          <w:sz w:val="18"/>
          <w:szCs w:val="18"/>
          <w:lang w:val="fr-CA"/>
        </w:rPr>
      </w:pPr>
      <w:r w:rsidRPr="007A746E">
        <w:rPr>
          <w:rFonts w:ascii="Arial Narrow" w:hAnsi="Arial Narrow"/>
          <w:sz w:val="18"/>
          <w:szCs w:val="18"/>
          <w:lang w:val="fr-CA"/>
        </w:rPr>
        <w:t xml:space="preserve">Surfaces métalliques : Sèches, propres, libres de toute graisse, huile, saleté, rouille, corrosion et crasse de soudure; sans bords coupants ou décalages au niveau des joints. </w:t>
      </w:r>
    </w:p>
    <w:p w14:paraId="7C289785" w14:textId="77777777" w:rsidR="009A7679" w:rsidRPr="007A746E" w:rsidRDefault="009A7679" w:rsidP="004F39CA">
      <w:pPr>
        <w:pStyle w:val="PR2"/>
        <w:numPr>
          <w:ilvl w:val="5"/>
          <w:numId w:val="15"/>
        </w:numPr>
        <w:tabs>
          <w:tab w:val="clear" w:pos="1440"/>
        </w:tabs>
        <w:spacing w:line="100" w:lineRule="atLeast"/>
        <w:ind w:left="1080" w:hanging="360"/>
        <w:jc w:val="left"/>
        <w:outlineLvl w:val="9"/>
        <w:rPr>
          <w:rFonts w:ascii="Arial Narrow" w:hAnsi="Arial Narrow"/>
          <w:sz w:val="18"/>
          <w:szCs w:val="18"/>
          <w:lang w:val="fr-CA"/>
        </w:rPr>
      </w:pPr>
      <w:r w:rsidRPr="007A746E">
        <w:rPr>
          <w:rFonts w:ascii="Arial Narrow" w:hAnsi="Arial Narrow"/>
          <w:sz w:val="18"/>
          <w:szCs w:val="18"/>
          <w:lang w:val="fr-CA"/>
        </w:rPr>
        <w:t>Procéder à l'installation seulement après que les conditions insatisfaisantes ont été corrigées.</w:t>
      </w:r>
    </w:p>
    <w:p w14:paraId="3C49CFF7" w14:textId="77777777" w:rsidR="009A7679" w:rsidRPr="007A746E" w:rsidRDefault="0038563C" w:rsidP="00214E8D">
      <w:pPr>
        <w:pStyle w:val="ART"/>
        <w:tabs>
          <w:tab w:val="clear" w:pos="864"/>
        </w:tabs>
        <w:spacing w:before="240"/>
        <w:ind w:left="360" w:hanging="360"/>
        <w:rPr>
          <w:rFonts w:ascii="Arial Narrow" w:hAnsi="Arial Narrow"/>
          <w:b/>
          <w:sz w:val="20"/>
        </w:rPr>
      </w:pPr>
      <w:r w:rsidRPr="007A746E">
        <w:rPr>
          <w:rFonts w:ascii="Arial Narrow" w:hAnsi="Arial Narrow"/>
          <w:b/>
          <w:sz w:val="20"/>
        </w:rPr>
        <w:t>Installation</w:t>
      </w:r>
    </w:p>
    <w:p w14:paraId="76BBF9F0" w14:textId="77777777" w:rsidR="009A7679" w:rsidRPr="007A746E" w:rsidRDefault="009A7679" w:rsidP="00214E8D">
      <w:pPr>
        <w:pStyle w:val="PR1"/>
        <w:tabs>
          <w:tab w:val="clear" w:pos="864"/>
        </w:tabs>
        <w:spacing w:before="120" w:line="100" w:lineRule="atLeast"/>
        <w:ind w:left="714" w:hanging="357"/>
        <w:jc w:val="left"/>
        <w:outlineLvl w:val="9"/>
        <w:rPr>
          <w:rFonts w:ascii="Arial Narrow" w:hAnsi="Arial Narrow"/>
          <w:sz w:val="18"/>
          <w:szCs w:val="18"/>
          <w:lang w:val="fr-CA"/>
        </w:rPr>
      </w:pPr>
      <w:r w:rsidRPr="007A746E">
        <w:rPr>
          <w:rFonts w:ascii="Arial Narrow" w:hAnsi="Arial Narrow"/>
          <w:sz w:val="18"/>
          <w:szCs w:val="18"/>
          <w:lang w:val="fr-CA"/>
        </w:rPr>
        <w:t xml:space="preserve">Respecter les dessins, les dessins d'atelier et les instructions écrites du fabricant pour l'installation des systèmes de devantures de magasin avec cadres en aluminium, des accessoires et des autres composants. </w:t>
      </w:r>
    </w:p>
    <w:p w14:paraId="247069C5" w14:textId="77777777" w:rsidR="009A7679" w:rsidRPr="007A746E" w:rsidRDefault="009A7679" w:rsidP="00214E8D">
      <w:pPr>
        <w:pStyle w:val="PR1"/>
        <w:tabs>
          <w:tab w:val="clear" w:pos="864"/>
        </w:tabs>
        <w:spacing w:before="120" w:line="100" w:lineRule="atLeast"/>
        <w:ind w:left="714" w:hanging="357"/>
        <w:jc w:val="left"/>
        <w:outlineLvl w:val="9"/>
        <w:rPr>
          <w:rFonts w:ascii="Arial Narrow" w:hAnsi="Arial Narrow"/>
          <w:sz w:val="18"/>
          <w:szCs w:val="18"/>
          <w:lang w:val="fr-CA"/>
        </w:rPr>
      </w:pPr>
      <w:r w:rsidRPr="007A746E">
        <w:rPr>
          <w:rFonts w:ascii="Arial Narrow" w:hAnsi="Arial Narrow"/>
          <w:sz w:val="18"/>
          <w:szCs w:val="18"/>
          <w:lang w:val="fr-CA"/>
        </w:rPr>
        <w:t xml:space="preserve">Installer les systèmes de devantures de magasin avec cadres en aluminium droits, d'aplomb, d'équerre, parfaitement alignés, sans distorsion ou empêchement des mouvements thermiques, ancrés bien en place dans les supports structuraux et de façon appropriée relativement aux solins des murs et à toute autre construction adjacente. </w:t>
      </w:r>
    </w:p>
    <w:p w14:paraId="07966E88"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szCs w:val="18"/>
          <w:lang w:val="fr-CA"/>
        </w:rPr>
        <w:t>Séparer l'aluminium et les autres surfaces corrodables des sources de corrosion ou de l'action électrolytique aux points de contact avec d'autres matériaux.</w:t>
      </w:r>
    </w:p>
    <w:p w14:paraId="311B0138" w14:textId="77777777" w:rsidR="009A7679" w:rsidRPr="007A746E" w:rsidRDefault="0038563C" w:rsidP="00214E8D">
      <w:pPr>
        <w:pStyle w:val="ART"/>
        <w:tabs>
          <w:tab w:val="clear" w:pos="864"/>
        </w:tabs>
        <w:spacing w:before="240"/>
        <w:ind w:left="360" w:hanging="360"/>
        <w:rPr>
          <w:rFonts w:ascii="Arial Narrow" w:hAnsi="Arial Narrow"/>
          <w:b/>
          <w:sz w:val="20"/>
          <w:lang w:val="fr-CA"/>
        </w:rPr>
      </w:pPr>
      <w:r w:rsidRPr="007A746E">
        <w:rPr>
          <w:rFonts w:ascii="Arial Narrow" w:hAnsi="Arial Narrow"/>
          <w:b/>
          <w:sz w:val="20"/>
          <w:lang w:val="fr-CA"/>
        </w:rPr>
        <w:t>Contrôle de la qualité sur le terrain</w:t>
      </w:r>
    </w:p>
    <w:p w14:paraId="740A8274" w14:textId="77777777" w:rsidR="009A7679" w:rsidRPr="007A746E" w:rsidRDefault="009A7679" w:rsidP="00214E8D">
      <w:pPr>
        <w:pStyle w:val="PR1"/>
        <w:tabs>
          <w:tab w:val="clear" w:pos="864"/>
        </w:tabs>
        <w:spacing w:before="120"/>
        <w:ind w:left="714" w:hanging="357"/>
        <w:rPr>
          <w:lang w:val="fr-CA"/>
        </w:rPr>
      </w:pPr>
      <w:r w:rsidRPr="007A746E">
        <w:rPr>
          <w:rFonts w:ascii="Arial Narrow" w:hAnsi="Arial Narrow"/>
          <w:sz w:val="18"/>
          <w:szCs w:val="18"/>
          <w:lang w:val="fr-FR"/>
        </w:rPr>
        <w:t xml:space="preserve">Services sur le chantier par le fabricant : À la demande écrite du Propriétaire, assurer des visites périodiques </w:t>
      </w:r>
      <w:r w:rsidRPr="007A746E">
        <w:rPr>
          <w:rFonts w:ascii="Arial Narrow" w:hAnsi="Arial Narrow"/>
          <w:sz w:val="18"/>
          <w:szCs w:val="18"/>
          <w:lang w:val="fr-CA"/>
        </w:rPr>
        <w:t>du chantier par le représentant des services sur le chantier du fabricant.</w:t>
      </w:r>
    </w:p>
    <w:p w14:paraId="523B966C" w14:textId="77777777" w:rsidR="009A7679" w:rsidRPr="007A746E" w:rsidRDefault="0038563C" w:rsidP="00214E8D">
      <w:pPr>
        <w:pStyle w:val="ART"/>
        <w:tabs>
          <w:tab w:val="clear" w:pos="864"/>
        </w:tabs>
        <w:spacing w:before="240"/>
        <w:ind w:left="360" w:hanging="360"/>
        <w:rPr>
          <w:rFonts w:ascii="Arial Narrow" w:hAnsi="Arial Narrow"/>
          <w:b/>
          <w:sz w:val="20"/>
        </w:rPr>
      </w:pPr>
      <w:proofErr w:type="spellStart"/>
      <w:r w:rsidRPr="007A746E">
        <w:rPr>
          <w:rFonts w:ascii="Arial Narrow" w:hAnsi="Arial Narrow"/>
          <w:b/>
          <w:sz w:val="20"/>
        </w:rPr>
        <w:t>Ajustement</w:t>
      </w:r>
      <w:proofErr w:type="spellEnd"/>
      <w:r w:rsidRPr="007A746E">
        <w:rPr>
          <w:rFonts w:ascii="Arial Narrow" w:hAnsi="Arial Narrow"/>
          <w:b/>
          <w:sz w:val="20"/>
        </w:rPr>
        <w:t xml:space="preserve">, </w:t>
      </w:r>
      <w:proofErr w:type="spellStart"/>
      <w:r w:rsidRPr="007A746E">
        <w:rPr>
          <w:rFonts w:ascii="Arial Narrow" w:hAnsi="Arial Narrow"/>
          <w:b/>
          <w:sz w:val="20"/>
        </w:rPr>
        <w:t>nettoyage</w:t>
      </w:r>
      <w:proofErr w:type="spellEnd"/>
      <w:r w:rsidRPr="007A746E">
        <w:rPr>
          <w:rFonts w:ascii="Arial Narrow" w:hAnsi="Arial Narrow"/>
          <w:b/>
          <w:sz w:val="20"/>
        </w:rPr>
        <w:t xml:space="preserve"> et protection</w:t>
      </w:r>
    </w:p>
    <w:p w14:paraId="530697DB"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Nettoyer les surfaces en aluminium immédiatement après l'installation des devantures de magasin avec cadres en aluminium. Éviter d'endommager les revêtements et les finis protecteurs. Enlever tout excès de scellant, matériaux de vitrage, saleté et autres substances</w:t>
      </w:r>
      <w:r w:rsidRPr="007A746E">
        <w:rPr>
          <w:rFonts w:ascii="Arial Narrow" w:hAnsi="Arial Narrow"/>
          <w:sz w:val="18"/>
          <w:szCs w:val="18"/>
          <w:lang w:val="fr-CA"/>
        </w:rPr>
        <w:t>.</w:t>
      </w:r>
    </w:p>
    <w:p w14:paraId="3EFC989B" w14:textId="77777777" w:rsidR="009A7679" w:rsidRPr="007A746E" w:rsidRDefault="009A7679" w:rsidP="00214E8D">
      <w:pPr>
        <w:pStyle w:val="PR1"/>
        <w:tabs>
          <w:tab w:val="clear" w:pos="864"/>
        </w:tabs>
        <w:spacing w:before="120"/>
        <w:ind w:left="714" w:hanging="357"/>
        <w:rPr>
          <w:rFonts w:ascii="Arial Narrow" w:hAnsi="Arial Narrow"/>
          <w:sz w:val="18"/>
          <w:szCs w:val="18"/>
        </w:rPr>
      </w:pPr>
      <w:r w:rsidRPr="007A746E">
        <w:rPr>
          <w:rFonts w:ascii="Arial Narrow" w:hAnsi="Arial Narrow"/>
          <w:sz w:val="18"/>
          <w:lang w:val="fr-CA"/>
        </w:rPr>
        <w:t>Nettoyer les vitres immédiatement après l'installation. Respecter les recommandations écrites du fabricant du verre pour le nettoyage et l'entretien finaux. Enlever les étiquettes non permanentes et nettoyer les surfaces</w:t>
      </w:r>
      <w:r w:rsidRPr="007A746E">
        <w:rPr>
          <w:rFonts w:ascii="Arial Narrow" w:hAnsi="Arial Narrow"/>
          <w:sz w:val="18"/>
          <w:szCs w:val="18"/>
        </w:rPr>
        <w:t>.</w:t>
      </w:r>
    </w:p>
    <w:p w14:paraId="7B77494C" w14:textId="77777777" w:rsidR="009A7679" w:rsidRPr="007A746E" w:rsidRDefault="009A7679" w:rsidP="00214E8D">
      <w:pPr>
        <w:pStyle w:val="PR1"/>
        <w:tabs>
          <w:tab w:val="clear" w:pos="864"/>
        </w:tabs>
        <w:spacing w:before="120"/>
        <w:ind w:left="714" w:hanging="357"/>
        <w:rPr>
          <w:rFonts w:ascii="Arial Narrow" w:hAnsi="Arial Narrow"/>
          <w:sz w:val="18"/>
          <w:szCs w:val="18"/>
          <w:lang w:val="fr-CA"/>
        </w:rPr>
      </w:pPr>
      <w:r w:rsidRPr="007A746E">
        <w:rPr>
          <w:rFonts w:ascii="Arial Narrow" w:hAnsi="Arial Narrow"/>
          <w:sz w:val="18"/>
          <w:lang w:val="fr-CA"/>
        </w:rPr>
        <w:t>Enlever et remplacer toute vitre brisée, ébréchée, fendue, abrasée ou endommagée durant la période de construction</w:t>
      </w:r>
      <w:r w:rsidRPr="007A746E">
        <w:rPr>
          <w:rFonts w:ascii="Arial Narrow" w:hAnsi="Arial Narrow"/>
          <w:sz w:val="18"/>
          <w:szCs w:val="18"/>
          <w:lang w:val="fr-CA"/>
        </w:rPr>
        <w:t>.</w:t>
      </w:r>
    </w:p>
    <w:p w14:paraId="2A43E464" w14:textId="77777777" w:rsidR="00C4760E" w:rsidRPr="007A746E" w:rsidRDefault="00C4760E" w:rsidP="00C4760E">
      <w:pPr>
        <w:pStyle w:val="Heading1"/>
        <w:spacing w:before="240"/>
        <w:rPr>
          <w:lang w:val="fr-CA"/>
        </w:rPr>
      </w:pPr>
      <w:r w:rsidRPr="007A746E">
        <w:rPr>
          <w:lang w:val="fr-FR"/>
        </w:rPr>
        <w:t>AVIS DE NON-RESPONSABILITÉ</w:t>
      </w:r>
    </w:p>
    <w:p w14:paraId="099DACDE" w14:textId="77777777" w:rsidR="00C4760E" w:rsidRPr="007A746E" w:rsidRDefault="00C4760E" w:rsidP="00C4760E">
      <w:pPr>
        <w:ind w:firstLine="0"/>
        <w:rPr>
          <w:lang w:val="fr-CA"/>
        </w:rPr>
      </w:pPr>
      <w:r w:rsidRPr="007A746E">
        <w:rPr>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7A746E">
        <w:rPr>
          <w:lang w:val="fr-CA"/>
        </w:rPr>
        <w:t>.</w:t>
      </w:r>
    </w:p>
    <w:p w14:paraId="00FD80A4" w14:textId="77777777" w:rsidR="009A7679" w:rsidRPr="00C15499" w:rsidRDefault="00D15E6E" w:rsidP="004A1271">
      <w:pPr>
        <w:pStyle w:val="Heading1"/>
      </w:pPr>
      <w:r w:rsidRPr="007A746E">
        <w:t>FIN DE LA SECTION 081216</w:t>
      </w:r>
    </w:p>
    <w:sectPr w:rsidR="009A7679" w:rsidRPr="00C15499" w:rsidSect="009A7679">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7F8C" w14:textId="77777777" w:rsidR="003852A6" w:rsidRDefault="003852A6">
      <w:r>
        <w:separator/>
      </w:r>
    </w:p>
  </w:endnote>
  <w:endnote w:type="continuationSeparator" w:id="0">
    <w:p w14:paraId="5A55F937" w14:textId="77777777" w:rsidR="003852A6" w:rsidRDefault="003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variable"/>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D0F9" w14:textId="2BA61EF8" w:rsidR="004E69D8" w:rsidRPr="00B6205F" w:rsidRDefault="001B23DB" w:rsidP="009B08FF">
    <w:pPr>
      <w:pStyle w:val="Footer"/>
      <w:tabs>
        <w:tab w:val="clear" w:pos="4680"/>
        <w:tab w:val="clear" w:pos="9360"/>
        <w:tab w:val="center" w:pos="5400"/>
        <w:tab w:val="right" w:pos="10620"/>
      </w:tabs>
      <w:ind w:left="0" w:firstLine="0"/>
      <w:jc w:val="right"/>
    </w:pPr>
    <w:r>
      <w:rPr>
        <w:noProof/>
      </w:rPr>
      <w:drawing>
        <wp:inline distT="0" distB="0" distL="0" distR="0" wp14:anchorId="1EFED1A9" wp14:editId="30BDF166">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7A746E">
      <w:rPr>
        <w:rFonts w:ascii="Helvetica 55 Roman" w:hAnsi="Helvetica 55 Roman"/>
        <w:noProof/>
        <w:sz w:val="12"/>
        <w:szCs w:val="12"/>
      </w:rPr>
      <w:tab/>
    </w:r>
    <w:fldSimple w:instr=" DOCPROPERTY  &quot;Part Number&quot;  \* MERGEFORMAT ">
      <w:r w:rsidR="000545AE" w:rsidRPr="000545AE">
        <w:rPr>
          <w:szCs w:val="18"/>
        </w:rPr>
        <w:t>SPCC140FC</w:t>
      </w:r>
    </w:fldSimple>
    <w:r w:rsidR="004E69D8">
      <w:rPr>
        <w:rFonts w:ascii="Helvetica 55 Roman" w:hAnsi="Helvetica 55 Roman"/>
        <w:noProof/>
        <w:sz w:val="12"/>
        <w:szCs w:val="12"/>
      </w:rPr>
      <w:tab/>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7027" w14:textId="49D781CC" w:rsidR="004E69D8" w:rsidRPr="00D54D7F" w:rsidRDefault="004E69D8" w:rsidP="009B08FF">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7A746E">
      <w:rPr>
        <w:rFonts w:ascii="Arial" w:hAnsi="Arial" w:cs="Arial"/>
        <w:sz w:val="12"/>
        <w:szCs w:val="12"/>
      </w:rPr>
      <w:tab/>
    </w:r>
    <w:fldSimple w:instr=" DOCPROPERTY  &quot;Part Number&quot;  \* MERGEFORMAT ">
      <w:r w:rsidR="000545AE" w:rsidRPr="000545AE">
        <w:rPr>
          <w:szCs w:val="18"/>
        </w:rPr>
        <w:t>SPCC140FC</w:t>
      </w:r>
    </w:fldSimple>
    <w:r w:rsidR="007A746E">
      <w:rPr>
        <w:rFonts w:ascii="Arial" w:hAnsi="Arial" w:cs="Arial"/>
        <w:sz w:val="12"/>
        <w:szCs w:val="12"/>
      </w:rPr>
      <w:tab/>
    </w:r>
    <w:r w:rsidR="001B23DB">
      <w:rPr>
        <w:noProof/>
      </w:rPr>
      <w:drawing>
        <wp:inline distT="0" distB="0" distL="0" distR="0" wp14:anchorId="6B9B45F3" wp14:editId="3ED7691F">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CC5C" w14:textId="77777777" w:rsidR="003852A6" w:rsidRDefault="003852A6">
      <w:r>
        <w:separator/>
      </w:r>
    </w:p>
  </w:footnote>
  <w:footnote w:type="continuationSeparator" w:id="0">
    <w:p w14:paraId="43A21299" w14:textId="77777777" w:rsidR="003852A6" w:rsidRDefault="003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07C3" w14:textId="0BF09303" w:rsidR="004E69D8" w:rsidRPr="007A746E" w:rsidRDefault="00BE5BE7" w:rsidP="00514403">
    <w:pPr>
      <w:tabs>
        <w:tab w:val="right" w:pos="-1530"/>
        <w:tab w:val="right" w:pos="-1080"/>
        <w:tab w:val="left" w:pos="1260"/>
        <w:tab w:val="right" w:pos="10620"/>
      </w:tabs>
      <w:spacing w:line="264" w:lineRule="auto"/>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66944" behindDoc="0" locked="0" layoutInCell="0" allowOverlap="1" wp14:anchorId="6EB62224" wp14:editId="5C48A6ED">
              <wp:simplePos x="0" y="0"/>
              <wp:positionH relativeFrom="page">
                <wp:posOffset>7186930</wp:posOffset>
              </wp:positionH>
              <wp:positionV relativeFrom="page">
                <wp:posOffset>5638800</wp:posOffset>
              </wp:positionV>
              <wp:extent cx="575945" cy="4572000"/>
              <wp:effectExtent l="0" t="0" r="0"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2616" w14:textId="011E996F" w:rsidR="004E69D8" w:rsidRPr="001B23DB" w:rsidRDefault="001B23DB" w:rsidP="00B51FB9">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2014,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EB62224" id="Rectangle 49" o:spid="_x0000_s1026" style="position:absolute;margin-left:565.9pt;margin-top:444pt;width:45.35pt;height:5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58912616" w14:textId="011E996F" w:rsidR="004E69D8" w:rsidRPr="001B23DB" w:rsidRDefault="001B23DB" w:rsidP="00B51FB9">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2014,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rFonts w:ascii="Helvetica 55 Roman" w:hAnsi="Helvetica 55 Roman"/>
        <w:noProof/>
        <w:sz w:val="20"/>
        <w:szCs w:val="20"/>
      </w:rPr>
      <mc:AlternateContent>
        <mc:Choice Requires="wps">
          <w:drawing>
            <wp:anchor distT="0" distB="0" distL="114300" distR="114300" simplePos="0" relativeHeight="251665920" behindDoc="0" locked="0" layoutInCell="0" allowOverlap="1" wp14:anchorId="6A38C902" wp14:editId="1F8435AF">
              <wp:simplePos x="0" y="0"/>
              <wp:positionH relativeFrom="page">
                <wp:posOffset>7190740</wp:posOffset>
              </wp:positionH>
              <wp:positionV relativeFrom="page">
                <wp:posOffset>0</wp:posOffset>
              </wp:positionV>
              <wp:extent cx="575945" cy="4572000"/>
              <wp:effectExtent l="0" t="0" r="0"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6F8A"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CD7D9D8"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FCD3611"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F6DCBC" w14:textId="5A197512" w:rsidR="004E69D8" w:rsidRPr="001B23DB" w:rsidRDefault="001B23DB" w:rsidP="00B51FB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A38C902" id="Rectangle 48" o:spid="_x0000_s1027" style="position:absolute;margin-left:566.2pt;margin-top:0;width:45.35pt;height:5in;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5C246F8A"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7CD7D9D8"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FCD3611"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65F6DCBC" w14:textId="5A197512" w:rsidR="004E69D8" w:rsidRPr="001B23DB" w:rsidRDefault="001B23DB" w:rsidP="00B51FB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 55 Roman" w:hAnsi="Helvetica 55 Roman"/>
        <w:noProof/>
        <w:sz w:val="20"/>
        <w:szCs w:val="20"/>
        <w:lang w:eastAsia="ja-JP" w:bidi="he-IL"/>
      </w:rPr>
      <mc:AlternateContent>
        <mc:Choice Requires="wps">
          <w:drawing>
            <wp:anchor distT="0" distB="0" distL="114300" distR="114300" simplePos="0" relativeHeight="251660800" behindDoc="0" locked="0" layoutInCell="1" allowOverlap="1" wp14:anchorId="2E0C39E4" wp14:editId="2615A5F7">
              <wp:simplePos x="0" y="0"/>
              <wp:positionH relativeFrom="page">
                <wp:posOffset>1143000</wp:posOffset>
              </wp:positionH>
              <wp:positionV relativeFrom="page">
                <wp:posOffset>457200</wp:posOffset>
              </wp:positionV>
              <wp:extent cx="5943600" cy="0"/>
              <wp:effectExtent l="9525" t="9525" r="9525" b="9525"/>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24FD" id="Line 3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" strokeweight="1pt">
              <w10:wrap anchorx="page" anchory="page"/>
            </v:line>
          </w:pict>
        </mc:Fallback>
      </mc:AlternateContent>
    </w:r>
    <w:r w:rsidR="004E69D8" w:rsidRPr="007A746E">
      <w:rPr>
        <w:rFonts w:ascii="Helvetica 55 Roman" w:hAnsi="Helvetica 55 Roman"/>
        <w:sz w:val="32"/>
        <w:szCs w:val="32"/>
        <w:lang w:val="fr-CA"/>
      </w:rPr>
      <w:br/>
    </w:r>
    <w:r w:rsidR="004A5523" w:rsidRPr="00EA7694">
      <w:rPr>
        <w:sz w:val="28"/>
        <w:szCs w:val="28"/>
      </w:rPr>
      <w:fldChar w:fldCharType="begin"/>
    </w:r>
    <w:r w:rsidR="004E69D8" w:rsidRPr="00EA7694">
      <w:rPr>
        <w:sz w:val="28"/>
        <w:szCs w:val="28"/>
        <w:lang w:val="fr-CA"/>
      </w:rPr>
      <w:instrText xml:space="preserve"> PAGE </w:instrText>
    </w:r>
    <w:r w:rsidR="004A5523" w:rsidRPr="00EA7694">
      <w:rPr>
        <w:sz w:val="28"/>
        <w:szCs w:val="28"/>
      </w:rPr>
      <w:fldChar w:fldCharType="separate"/>
    </w:r>
    <w:r w:rsidR="002C68DB" w:rsidRPr="00EA7694">
      <w:rPr>
        <w:noProof/>
        <w:sz w:val="28"/>
        <w:szCs w:val="28"/>
        <w:lang w:val="fr-CA"/>
      </w:rPr>
      <w:t>4</w:t>
    </w:r>
    <w:r w:rsidR="004A5523" w:rsidRPr="00EA7694">
      <w:rPr>
        <w:sz w:val="28"/>
        <w:szCs w:val="28"/>
      </w:rPr>
      <w:fldChar w:fldCharType="end"/>
    </w:r>
    <w:r>
      <w:rPr>
        <w:noProof/>
        <w:szCs w:val="20"/>
        <w:lang w:eastAsia="ja-JP" w:bidi="he-IL"/>
      </w:rPr>
      <mc:AlternateContent>
        <mc:Choice Requires="wps">
          <w:drawing>
            <wp:anchor distT="0" distB="0" distL="114300" distR="114300" simplePos="0" relativeHeight="251662848" behindDoc="1" locked="0" layoutInCell="1" allowOverlap="1" wp14:anchorId="278CA8CF" wp14:editId="5A34C9E4">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369CD" id="AutoShape 37" o:spid="_x0000_s1026" style="position:absolute;margin-left:-27.35pt;margin-top:-18pt;width:108pt;height: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4E69D8" w:rsidRPr="007A746E">
      <w:rPr>
        <w:rFonts w:ascii="Helvetica 55 Roman" w:hAnsi="Helvetica 55 Roman"/>
        <w:sz w:val="28"/>
        <w:szCs w:val="28"/>
        <w:lang w:val="fr-CA"/>
      </w:rPr>
      <w:tab/>
    </w:r>
    <w:r w:rsidR="004E69D8" w:rsidRPr="007A746E">
      <w:rPr>
        <w:b/>
        <w:sz w:val="30"/>
        <w:szCs w:val="32"/>
        <w:lang w:val="fr-CA"/>
      </w:rPr>
      <w:t xml:space="preserve">Système d’armature intérieure </w:t>
    </w:r>
    <w:proofErr w:type="spellStart"/>
    <w:r w:rsidR="004E69D8" w:rsidRPr="007A746E">
      <w:rPr>
        <w:b/>
        <w:sz w:val="30"/>
        <w:szCs w:val="32"/>
        <w:lang w:val="fr-CA"/>
      </w:rPr>
      <w:t>InFrame</w:t>
    </w:r>
    <w:proofErr w:type="spellEnd"/>
    <w:r w:rsidR="001B23DB">
      <w:rPr>
        <w:b/>
        <w:sz w:val="30"/>
        <w:szCs w:val="32"/>
        <w:lang w:val="fr-CA"/>
      </w:rPr>
      <w:t>®</w:t>
    </w:r>
    <w:r w:rsidR="004E69D8" w:rsidRPr="007A746E">
      <w:rPr>
        <w:b/>
        <w:sz w:val="30"/>
        <w:szCs w:val="32"/>
        <w:vertAlign w:val="superscript"/>
        <w:lang w:val="fr-CA"/>
      </w:rPr>
      <w:tab/>
    </w:r>
    <w:r w:rsidR="00000000">
      <w:fldChar w:fldCharType="begin"/>
    </w:r>
    <w:r w:rsidR="00000000" w:rsidRPr="001B23DB">
      <w:rPr>
        <w:lang w:val="fr-CA"/>
      </w:rPr>
      <w:instrText xml:space="preserve"> DOCPROPERTY  "Publish Date"  \* MERGEFORMAT </w:instrText>
    </w:r>
    <w:r w:rsidR="00000000">
      <w:fldChar w:fldCharType="separate"/>
    </w:r>
    <w:r w:rsidR="001B23DB">
      <w:rPr>
        <w:lang w:val="fr-CA"/>
      </w:rPr>
      <w:t>JANVIER 2024</w:t>
    </w:r>
    <w:r w:rsidR="00000000">
      <w:fldChar w:fldCharType="end"/>
    </w:r>
    <w:r w:rsidR="004E69D8" w:rsidRPr="007A746E">
      <w:rPr>
        <w:rFonts w:ascii="Helvetica 55 Roman" w:hAnsi="Helvetica 55 Roman"/>
        <w:sz w:val="28"/>
        <w:szCs w:val="28"/>
        <w:lang w:val="fr-CA"/>
      </w:rPr>
      <w:br/>
    </w:r>
    <w:r w:rsidR="004E69D8" w:rsidRPr="007A746E">
      <w:rPr>
        <w:rFonts w:ascii="HelveticaNeue Condensed" w:hAnsi="HelveticaNeue Condensed"/>
        <w:b/>
        <w:sz w:val="16"/>
        <w:szCs w:val="16"/>
        <w:lang w:val="fr-CA"/>
      </w:rPr>
      <w:t>Devis type</w:t>
    </w:r>
    <w:r w:rsidR="004E69D8" w:rsidRPr="007A746E">
      <w:rPr>
        <w:rFonts w:ascii="Helvetica 55 Roman" w:hAnsi="Helvetica 55 Roman"/>
        <w:lang w:val="fr-CA"/>
      </w:rPr>
      <w:tab/>
    </w:r>
    <w:r w:rsidR="00000000">
      <w:fldChar w:fldCharType="begin"/>
    </w:r>
    <w:r w:rsidR="00000000" w:rsidRPr="001B23DB">
      <w:rPr>
        <w:lang w:val="fr-CA"/>
      </w:rPr>
      <w:instrText xml:space="preserve"> DOCPROPERTY  "CSI Description"  \* MERGEFORMAT </w:instrText>
    </w:r>
    <w:r w:rsidR="00000000">
      <w:fldChar w:fldCharType="separate"/>
    </w:r>
    <w:r w:rsidR="000545AE" w:rsidRPr="001B23DB">
      <w:rPr>
        <w:lang w:val="fr-CA"/>
      </w:rPr>
      <w:t>081216 CADRES EN ALUMINIUM</w:t>
    </w:r>
    <w:r w:rsidR="00000000">
      <w:fldChar w:fldCharType="end"/>
    </w:r>
    <w:r w:rsidR="004E69D8" w:rsidRPr="007A746E">
      <w:rPr>
        <w:rFonts w:ascii="Helvetica 55 Roman" w:hAnsi="Helvetica 55 Roman"/>
        <w:lang w:val="fr-CA"/>
      </w:rPr>
      <w:tab/>
    </w:r>
    <w:r w:rsidR="004E69D8" w:rsidRPr="007A746E">
      <w:rPr>
        <w:lang w:val="fr-CA"/>
      </w:rPr>
      <w:t xml:space="preserve">EC </w:t>
    </w:r>
    <w:r w:rsidR="00000000">
      <w:fldChar w:fldCharType="begin"/>
    </w:r>
    <w:r w:rsidR="00000000" w:rsidRPr="001B23DB">
      <w:rPr>
        <w:lang w:val="fr-CA"/>
      </w:rPr>
      <w:instrText xml:space="preserve"> DOCPROPERTY  "Product ID"  \* MERGEFORMAT </w:instrText>
    </w:r>
    <w:r w:rsidR="00000000">
      <w:fldChar w:fldCharType="separate"/>
    </w:r>
    <w:r w:rsidR="000545AE" w:rsidRPr="001B23DB">
      <w:rPr>
        <w:lang w:val="fr-CA"/>
      </w:rPr>
      <w:t>97909</w:t>
    </w:r>
    <w:r w:rsidR="00000000">
      <w:fldChar w:fldCharType="end"/>
    </w:r>
    <w:r w:rsidR="001E4BF7" w:rsidRPr="001B23DB">
      <w:rPr>
        <w:lang w:val="fr-CA"/>
      </w:rPr>
      <w:t>-</w:t>
    </w:r>
    <w:r w:rsidR="00000000">
      <w:fldChar w:fldCharType="begin"/>
    </w:r>
    <w:r w:rsidR="00000000" w:rsidRPr="001B23DB">
      <w:rPr>
        <w:lang w:val="fr-CA"/>
      </w:rPr>
      <w:instrText xml:space="preserve"> DOCPROPERTY  "Product Level"  \* MERGEFORMAT </w:instrText>
    </w:r>
    <w:r w:rsidR="00000000">
      <w:fldChar w:fldCharType="separate"/>
    </w:r>
    <w:r w:rsidR="001B23DB">
      <w:rPr>
        <w:lang w:val="fr-CA"/>
      </w:rPr>
      <w:t>163</w:t>
    </w:r>
    <w:r w:rsidR="00000000">
      <w:fldChar w:fldCharType="end"/>
    </w:r>
    <w:r w:rsidR="004E69D8" w:rsidRPr="007A746E">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61824" behindDoc="1" locked="0" layoutInCell="1" allowOverlap="1" wp14:anchorId="36320E9D" wp14:editId="39676E42">
              <wp:simplePos x="0" y="0"/>
              <wp:positionH relativeFrom="page">
                <wp:posOffset>7192645</wp:posOffset>
              </wp:positionH>
              <wp:positionV relativeFrom="page">
                <wp:posOffset>-85090</wp:posOffset>
              </wp:positionV>
              <wp:extent cx="575945" cy="10232390"/>
              <wp:effectExtent l="1270" t="635" r="381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9566E" id="Rectangle 36" o:spid="_x0000_s1026" alt="5%" style="position:absolute;margin-left:566.35pt;margin-top:-6.7pt;width:45.35pt;height:805.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D520" w14:textId="0AF92C46" w:rsidR="004E69D8" w:rsidRPr="007A746E" w:rsidRDefault="00BE5BE7" w:rsidP="00514403">
    <w:pPr>
      <w:tabs>
        <w:tab w:val="right" w:pos="-1530"/>
        <w:tab w:val="right" w:pos="9360"/>
        <w:tab w:val="right" w:pos="10620"/>
      </w:tabs>
      <w:spacing w:line="264" w:lineRule="auto"/>
      <w:ind w:left="0" w:firstLine="0"/>
      <w:rPr>
        <w:rFonts w:cs="Arial"/>
        <w:szCs w:val="18"/>
        <w:lang w:val="fr-CA"/>
      </w:rPr>
    </w:pPr>
    <w:r>
      <w:rPr>
        <w:noProof/>
        <w:sz w:val="20"/>
        <w:szCs w:val="20"/>
      </w:rPr>
      <mc:AlternateContent>
        <mc:Choice Requires="wps">
          <w:drawing>
            <wp:anchor distT="0" distB="0" distL="114300" distR="114300" simplePos="0" relativeHeight="251664896" behindDoc="0" locked="0" layoutInCell="0" allowOverlap="1" wp14:anchorId="4FFDAFEB" wp14:editId="5252B152">
              <wp:simplePos x="0" y="0"/>
              <wp:positionH relativeFrom="page">
                <wp:posOffset>0</wp:posOffset>
              </wp:positionH>
              <wp:positionV relativeFrom="page">
                <wp:posOffset>0</wp:posOffset>
              </wp:positionV>
              <wp:extent cx="575945" cy="4572000"/>
              <wp:effectExtent l="0" t="0" r="0" b="0"/>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EBE5"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C8CB8C9"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6D99D5F4"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504A468" w14:textId="24928A81" w:rsidR="004E69D8" w:rsidRPr="001B23DB" w:rsidRDefault="001B23DB" w:rsidP="004B731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FFDAFEB" id="Rectangle 47" o:spid="_x0000_s1028" style="position:absolute;margin-left:0;margin-top:0;width:45.35pt;height:5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785EEBE5"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6C8CB8C9"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6D99D5F4" w14:textId="77777777" w:rsidR="001B23DB" w:rsidRDefault="001B23DB" w:rsidP="001B23DB">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0504A468" w14:textId="24928A81" w:rsidR="004E69D8" w:rsidRPr="001B23DB" w:rsidRDefault="001B23DB" w:rsidP="004B7319">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3872" behindDoc="0" locked="0" layoutInCell="0" allowOverlap="1" wp14:anchorId="496986A8" wp14:editId="705FBC23">
              <wp:simplePos x="0" y="0"/>
              <wp:positionH relativeFrom="page">
                <wp:posOffset>0</wp:posOffset>
              </wp:positionH>
              <wp:positionV relativeFrom="page">
                <wp:posOffset>5486400</wp:posOffset>
              </wp:positionV>
              <wp:extent cx="575945" cy="4572000"/>
              <wp:effectExtent l="0" t="0" r="0" b="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90C1" w14:textId="670A9B59" w:rsidR="004E69D8" w:rsidRPr="001B23DB" w:rsidRDefault="001B23DB" w:rsidP="004B7319">
                          <w:pPr>
                            <w:ind w:left="0" w:firstLine="0"/>
                            <w:rPr>
                              <w:rFonts w:ascii="Helvetica 55 Roman" w:hAnsi="Helvetica 55 Roman"/>
                              <w:sz w:val="12"/>
                              <w:szCs w:val="16"/>
                            </w:rPr>
                          </w:pPr>
                          <w:bookmarkStart w:id="1" w:name="OLE_LINK5"/>
                          <w:bookmarkStart w:id="2" w:name="OLE_LINK6"/>
                          <w:bookmarkStart w:id="3" w:name="_Hlk150498345"/>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201</w:t>
                          </w:r>
                          <w:r>
                            <w:rPr>
                              <w:rFonts w:ascii="Arial" w:eastAsiaTheme="minorHAnsi" w:hAnsi="Arial" w:cs="Arial"/>
                              <w:color w:val="292526"/>
                              <w:sz w:val="12"/>
                              <w:szCs w:val="12"/>
                              <w:lang w:val="fr-CA"/>
                            </w:rPr>
                            <w:t>4</w:t>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1"/>
                          <w:bookmarkEnd w:id="2"/>
                          <w:bookmarkEnd w:id="3"/>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6986A8" id="Rectangle 46" o:spid="_x0000_s1029" style="position:absolute;margin-left:0;margin-top:6in;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5F5990C1" w14:textId="670A9B59" w:rsidR="004E69D8" w:rsidRPr="001B23DB" w:rsidRDefault="001B23DB" w:rsidP="004B7319">
                    <w:pPr>
                      <w:ind w:left="0" w:firstLine="0"/>
                      <w:rPr>
                        <w:rFonts w:ascii="Helvetica 55 Roman" w:hAnsi="Helvetica 55 Roman"/>
                        <w:sz w:val="12"/>
                        <w:szCs w:val="16"/>
                      </w:rPr>
                    </w:pPr>
                    <w:bookmarkStart w:id="4" w:name="OLE_LINK5"/>
                    <w:bookmarkStart w:id="5" w:name="OLE_LINK6"/>
                    <w:bookmarkStart w:id="6" w:name="_Hlk150498345"/>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201</w:t>
                    </w:r>
                    <w:r>
                      <w:rPr>
                        <w:rFonts w:ascii="Arial" w:eastAsiaTheme="minorHAnsi" w:hAnsi="Arial" w:cs="Arial"/>
                        <w:color w:val="292526"/>
                        <w:sz w:val="12"/>
                        <w:szCs w:val="12"/>
                        <w:lang w:val="fr-CA"/>
                      </w:rPr>
                      <w:t>4</w:t>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4"/>
                    <w:bookmarkEnd w:id="5"/>
                    <w:bookmarkEnd w:id="6"/>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23C17424" wp14:editId="4F91526F">
              <wp:simplePos x="0" y="0"/>
              <wp:positionH relativeFrom="margin">
                <wp:posOffset>6350</wp:posOffset>
              </wp:positionH>
              <wp:positionV relativeFrom="page">
                <wp:posOffset>457200</wp:posOffset>
              </wp:positionV>
              <wp:extent cx="5943600" cy="0"/>
              <wp:effectExtent l="6350" t="9525" r="12700" b="952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F86DB"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2m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EFMtphEC&#10;AAAqBAAADgAAAAAAAAAAAAAAAAAuAgAAZHJzL2Uyb0RvYy54bWxQSwECLQAUAAYACAAAACEAy0DM&#10;RdsAAAAHAQAADwAAAAAAAAAAAAAAAABrBAAAZHJzL2Rvd25yZXYueG1sUEsFBgAAAAAEAAQA8wAA&#10;AHMFAAAAAA==&#10;" strokeweight="1pt">
              <w10:wrap anchorx="margin" anchory="page"/>
            </v:line>
          </w:pict>
        </mc:Fallback>
      </mc:AlternateContent>
    </w:r>
    <w:r w:rsidR="004E69D8" w:rsidRPr="007A746E">
      <w:rPr>
        <w:sz w:val="32"/>
        <w:szCs w:val="32"/>
        <w:lang w:val="fr-CA"/>
      </w:rPr>
      <w:br/>
    </w:r>
    <w:r>
      <w:rPr>
        <w:noProof/>
        <w:szCs w:val="20"/>
        <w:lang w:eastAsia="ja-JP" w:bidi="he-IL"/>
      </w:rPr>
      <mc:AlternateContent>
        <mc:Choice Requires="wps">
          <w:drawing>
            <wp:anchor distT="0" distB="0" distL="114300" distR="114300" simplePos="0" relativeHeight="251655680" behindDoc="1" locked="0" layoutInCell="1" allowOverlap="1" wp14:anchorId="15143F7F" wp14:editId="44D4B671">
              <wp:simplePos x="0" y="0"/>
              <wp:positionH relativeFrom="page">
                <wp:posOffset>6748145</wp:posOffset>
              </wp:positionH>
              <wp:positionV relativeFrom="page">
                <wp:posOffset>-228600</wp:posOffset>
              </wp:positionV>
              <wp:extent cx="1371600" cy="914400"/>
              <wp:effectExtent l="4445" t="0" r="508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581A4" id="AutoShape 23" o:spid="_x0000_s1026" style="position:absolute;margin-left:531.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t/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wu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CPILt/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000000">
      <w:fldChar w:fldCharType="begin"/>
    </w:r>
    <w:r w:rsidR="00000000" w:rsidRPr="001B23DB">
      <w:rPr>
        <w:lang w:val="fr-CA"/>
      </w:rPr>
      <w:instrText xml:space="preserve"> DOCPROPERTY  "Publish Date"  \* MERGEFORMAT </w:instrText>
    </w:r>
    <w:r w:rsidR="00000000">
      <w:fldChar w:fldCharType="separate"/>
    </w:r>
    <w:r w:rsidR="001B23DB">
      <w:rPr>
        <w:lang w:val="fr-CA"/>
      </w:rPr>
      <w:t>JANVIER 2024</w:t>
    </w:r>
    <w:r w:rsidR="00000000">
      <w:fldChar w:fldCharType="end"/>
    </w:r>
    <w:r w:rsidR="004E69D8" w:rsidRPr="007A746E">
      <w:rPr>
        <w:lang w:val="fr-CA"/>
      </w:rPr>
      <w:tab/>
    </w:r>
    <w:r w:rsidR="004E69D8" w:rsidRPr="007A746E">
      <w:rPr>
        <w:b/>
        <w:sz w:val="30"/>
        <w:szCs w:val="32"/>
        <w:lang w:val="fr-CA"/>
      </w:rPr>
      <w:t xml:space="preserve">Système d’armature intérieure </w:t>
    </w:r>
    <w:proofErr w:type="spellStart"/>
    <w:r w:rsidR="004E69D8" w:rsidRPr="007A746E">
      <w:rPr>
        <w:b/>
        <w:sz w:val="30"/>
        <w:szCs w:val="32"/>
        <w:lang w:val="fr-CA"/>
      </w:rPr>
      <w:t>InFrame</w:t>
    </w:r>
    <w:proofErr w:type="spellEnd"/>
    <w:r w:rsidR="001B23DB">
      <w:rPr>
        <w:b/>
        <w:sz w:val="30"/>
        <w:szCs w:val="32"/>
        <w:lang w:val="fr-CA"/>
      </w:rPr>
      <w:t>®</w:t>
    </w:r>
    <w:r w:rsidR="004E69D8" w:rsidRPr="007A746E">
      <w:rPr>
        <w:sz w:val="32"/>
        <w:szCs w:val="32"/>
        <w:lang w:val="fr-CA"/>
      </w:rPr>
      <w:tab/>
    </w:r>
    <w:r w:rsidR="004A5523" w:rsidRPr="00A55E74">
      <w:rPr>
        <w:sz w:val="28"/>
        <w:szCs w:val="28"/>
      </w:rPr>
      <w:fldChar w:fldCharType="begin"/>
    </w:r>
    <w:r w:rsidR="004E69D8" w:rsidRPr="007A746E">
      <w:rPr>
        <w:sz w:val="28"/>
        <w:szCs w:val="28"/>
        <w:lang w:val="fr-CA"/>
      </w:rPr>
      <w:instrText xml:space="preserve"> PAGE </w:instrText>
    </w:r>
    <w:r w:rsidR="004A5523" w:rsidRPr="00A55E74">
      <w:rPr>
        <w:sz w:val="28"/>
        <w:szCs w:val="28"/>
      </w:rPr>
      <w:fldChar w:fldCharType="separate"/>
    </w:r>
    <w:r w:rsidR="002C68DB">
      <w:rPr>
        <w:noProof/>
        <w:sz w:val="28"/>
        <w:szCs w:val="28"/>
        <w:lang w:val="fr-CA"/>
      </w:rPr>
      <w:t>1</w:t>
    </w:r>
    <w:r w:rsidR="004A5523" w:rsidRPr="00A55E74">
      <w:rPr>
        <w:sz w:val="28"/>
        <w:szCs w:val="28"/>
      </w:rPr>
      <w:fldChar w:fldCharType="end"/>
    </w:r>
    <w:r w:rsidR="004E69D8" w:rsidRPr="007A746E">
      <w:rPr>
        <w:sz w:val="28"/>
        <w:szCs w:val="28"/>
        <w:lang w:val="fr-CA"/>
      </w:rPr>
      <w:br/>
    </w:r>
    <w:r w:rsidR="004E69D8" w:rsidRPr="007A746E">
      <w:rPr>
        <w:lang w:val="fr-CA"/>
      </w:rPr>
      <w:t xml:space="preserve">EC </w:t>
    </w:r>
    <w:r w:rsidR="00000000">
      <w:fldChar w:fldCharType="begin"/>
    </w:r>
    <w:r w:rsidR="00000000" w:rsidRPr="001B23DB">
      <w:rPr>
        <w:lang w:val="fr-CA"/>
      </w:rPr>
      <w:instrText xml:space="preserve"> DOCPROPERTY  "Product ID"  \* MERGEFORMAT </w:instrText>
    </w:r>
    <w:r w:rsidR="00000000">
      <w:fldChar w:fldCharType="separate"/>
    </w:r>
    <w:r w:rsidR="000545AE" w:rsidRPr="001B23DB">
      <w:rPr>
        <w:lang w:val="fr-CA"/>
      </w:rPr>
      <w:t>97909</w:t>
    </w:r>
    <w:r w:rsidR="00000000">
      <w:fldChar w:fldCharType="end"/>
    </w:r>
    <w:r w:rsidR="001E4BF7" w:rsidRPr="001B23DB">
      <w:rPr>
        <w:lang w:val="fr-CA"/>
      </w:rPr>
      <w:t>-</w:t>
    </w:r>
    <w:r w:rsidR="00000000">
      <w:fldChar w:fldCharType="begin"/>
    </w:r>
    <w:r w:rsidR="00000000" w:rsidRPr="001B23DB">
      <w:rPr>
        <w:lang w:val="fr-CA"/>
      </w:rPr>
      <w:instrText xml:space="preserve"> DOCPROPERTY  "Product Level"  \* MERGEFORMAT </w:instrText>
    </w:r>
    <w:r w:rsidR="00000000">
      <w:fldChar w:fldCharType="separate"/>
    </w:r>
    <w:r w:rsidR="001B23DB">
      <w:rPr>
        <w:lang w:val="fr-CA"/>
      </w:rPr>
      <w:t>163</w:t>
    </w:r>
    <w:r w:rsidR="00000000">
      <w:fldChar w:fldCharType="end"/>
    </w:r>
    <w:r w:rsidR="004E69D8" w:rsidRPr="007A746E">
      <w:rPr>
        <w:lang w:val="fr-CA"/>
      </w:rPr>
      <w:tab/>
    </w:r>
    <w:r w:rsidR="00000000">
      <w:fldChar w:fldCharType="begin"/>
    </w:r>
    <w:r w:rsidR="00000000" w:rsidRPr="001B23DB">
      <w:rPr>
        <w:lang w:val="fr-CA"/>
      </w:rPr>
      <w:instrText xml:space="preserve"> DOCPROPERTY  "CSI Description"  \* MERGEFORMAT </w:instrText>
    </w:r>
    <w:r w:rsidR="00000000">
      <w:fldChar w:fldCharType="separate"/>
    </w:r>
    <w:r w:rsidR="000545AE" w:rsidRPr="001B23DB">
      <w:rPr>
        <w:lang w:val="fr-CA"/>
      </w:rPr>
      <w:t>081216 CADRES EN ALUMINIUM</w:t>
    </w:r>
    <w:r w:rsidR="00000000">
      <w:fldChar w:fldCharType="end"/>
    </w:r>
    <w:r w:rsidR="004E69D8" w:rsidRPr="007A746E">
      <w:rPr>
        <w:lang w:val="fr-CA"/>
      </w:rPr>
      <w:tab/>
    </w:r>
    <w:r w:rsidR="004E69D8" w:rsidRPr="007A746E">
      <w:rPr>
        <w:b/>
        <w:sz w:val="16"/>
        <w:szCs w:val="16"/>
        <w:lang w:val="fr-CA"/>
      </w:rPr>
      <w:t>Devis type</w:t>
    </w:r>
    <w:r w:rsidR="004E69D8" w:rsidRPr="007A746E">
      <w:rPr>
        <w:b/>
        <w:sz w:val="16"/>
        <w:szCs w:val="16"/>
        <w:lang w:val="fr-CA"/>
      </w:rPr>
      <w:br/>
    </w:r>
    <w:r>
      <w:rPr>
        <w:noProof/>
        <w:sz w:val="16"/>
        <w:szCs w:val="16"/>
        <w:lang w:eastAsia="ja-JP" w:bidi="he-IL"/>
      </w:rPr>
      <mc:AlternateContent>
        <mc:Choice Requires="wps">
          <w:drawing>
            <wp:anchor distT="0" distB="0" distL="114300" distR="114300" simplePos="0" relativeHeight="251652608" behindDoc="1" locked="0" layoutInCell="1" allowOverlap="1" wp14:anchorId="2F67D595" wp14:editId="3D798860">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540B97"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7A719D25" wp14:editId="73A67F36">
              <wp:simplePos x="0" y="0"/>
              <wp:positionH relativeFrom="page">
                <wp:posOffset>0</wp:posOffset>
              </wp:positionH>
              <wp:positionV relativeFrom="page">
                <wp:posOffset>-86995</wp:posOffset>
              </wp:positionV>
              <wp:extent cx="575945" cy="1023239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19B29" id="Rectangle 7" o:spid="_x0000_s1026" alt="5%" style="position:absolute;margin-left:0;margin-top:-6.85pt;width:45.35pt;height:80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98Vpg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G/33xWmAgAAUA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141E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48DC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B878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16CB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A405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8A79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018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14DD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3A9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F6F4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060B80"/>
    <w:lvl w:ilvl="0">
      <w:start w:val="1"/>
      <w:numFmt w:val="decimal"/>
      <w:pStyle w:val="PRT"/>
      <w:suff w:val="nothing"/>
      <w:lvlText w:val="PARTIE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96038D2"/>
    <w:multiLevelType w:val="multilevel"/>
    <w:tmpl w:val="CAD87B2E"/>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b w:val="0"/>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1160FC1"/>
    <w:multiLevelType w:val="hybridMultilevel"/>
    <w:tmpl w:val="E5385180"/>
    <w:lvl w:ilvl="0" w:tplc="08FCFF6E">
      <w:start w:val="1"/>
      <w:numFmt w:val="lowerLetter"/>
      <w:lvlText w:val="%1."/>
      <w:lvlJc w:val="left"/>
      <w:pPr>
        <w:ind w:left="1098" w:hanging="360"/>
      </w:pPr>
      <w:rPr>
        <w:rFonts w:ascii="Arial Narrow" w:hAnsi="Arial Narrow" w:hint="default"/>
        <w:sz w:val="18"/>
        <w:szCs w:val="18"/>
      </w:rPr>
    </w:lvl>
    <w:lvl w:ilvl="1" w:tplc="10090019">
      <w:start w:val="1"/>
      <w:numFmt w:val="lowerLetter"/>
      <w:lvlText w:val="%2."/>
      <w:lvlJc w:val="left"/>
      <w:pPr>
        <w:ind w:left="2178" w:hanging="360"/>
      </w:pPr>
    </w:lvl>
    <w:lvl w:ilvl="2" w:tplc="1009001B" w:tentative="1">
      <w:start w:val="1"/>
      <w:numFmt w:val="lowerRoman"/>
      <w:lvlText w:val="%3."/>
      <w:lvlJc w:val="right"/>
      <w:pPr>
        <w:ind w:left="2898" w:hanging="180"/>
      </w:pPr>
    </w:lvl>
    <w:lvl w:ilvl="3" w:tplc="1009000F" w:tentative="1">
      <w:start w:val="1"/>
      <w:numFmt w:val="decimal"/>
      <w:lvlText w:val="%4."/>
      <w:lvlJc w:val="left"/>
      <w:pPr>
        <w:ind w:left="3618" w:hanging="360"/>
      </w:pPr>
    </w:lvl>
    <w:lvl w:ilvl="4" w:tplc="10090019" w:tentative="1">
      <w:start w:val="1"/>
      <w:numFmt w:val="lowerLetter"/>
      <w:lvlText w:val="%5."/>
      <w:lvlJc w:val="left"/>
      <w:pPr>
        <w:ind w:left="4338" w:hanging="360"/>
      </w:pPr>
    </w:lvl>
    <w:lvl w:ilvl="5" w:tplc="1009001B" w:tentative="1">
      <w:start w:val="1"/>
      <w:numFmt w:val="lowerRoman"/>
      <w:lvlText w:val="%6."/>
      <w:lvlJc w:val="right"/>
      <w:pPr>
        <w:ind w:left="5058" w:hanging="180"/>
      </w:pPr>
    </w:lvl>
    <w:lvl w:ilvl="6" w:tplc="1009000F" w:tentative="1">
      <w:start w:val="1"/>
      <w:numFmt w:val="decimal"/>
      <w:lvlText w:val="%7."/>
      <w:lvlJc w:val="left"/>
      <w:pPr>
        <w:ind w:left="5778" w:hanging="360"/>
      </w:pPr>
    </w:lvl>
    <w:lvl w:ilvl="7" w:tplc="10090019" w:tentative="1">
      <w:start w:val="1"/>
      <w:numFmt w:val="lowerLetter"/>
      <w:lvlText w:val="%8."/>
      <w:lvlJc w:val="left"/>
      <w:pPr>
        <w:ind w:left="6498" w:hanging="360"/>
      </w:pPr>
    </w:lvl>
    <w:lvl w:ilvl="8" w:tplc="1009001B" w:tentative="1">
      <w:start w:val="1"/>
      <w:numFmt w:val="lowerRoman"/>
      <w:lvlText w:val="%9."/>
      <w:lvlJc w:val="right"/>
      <w:pPr>
        <w:ind w:left="7218" w:hanging="180"/>
      </w:pPr>
    </w:lvl>
  </w:abstractNum>
  <w:abstractNum w:abstractNumId="16" w15:restartNumberingAfterBreak="0">
    <w:nsid w:val="22B65D2B"/>
    <w:multiLevelType w:val="hybridMultilevel"/>
    <w:tmpl w:val="E5385180"/>
    <w:lvl w:ilvl="0" w:tplc="08FCFF6E">
      <w:start w:val="1"/>
      <w:numFmt w:val="lowerLetter"/>
      <w:lvlText w:val="%1."/>
      <w:lvlJc w:val="left"/>
      <w:pPr>
        <w:ind w:left="1098" w:hanging="360"/>
      </w:pPr>
      <w:rPr>
        <w:rFonts w:ascii="Arial Narrow" w:hAnsi="Arial Narrow" w:hint="default"/>
        <w:sz w:val="18"/>
        <w:szCs w:val="18"/>
      </w:rPr>
    </w:lvl>
    <w:lvl w:ilvl="1" w:tplc="10090019">
      <w:start w:val="1"/>
      <w:numFmt w:val="lowerLetter"/>
      <w:lvlText w:val="%2."/>
      <w:lvlJc w:val="left"/>
      <w:pPr>
        <w:ind w:left="2178" w:hanging="360"/>
      </w:pPr>
    </w:lvl>
    <w:lvl w:ilvl="2" w:tplc="1009001B" w:tentative="1">
      <w:start w:val="1"/>
      <w:numFmt w:val="lowerRoman"/>
      <w:lvlText w:val="%3."/>
      <w:lvlJc w:val="right"/>
      <w:pPr>
        <w:ind w:left="2898" w:hanging="180"/>
      </w:pPr>
    </w:lvl>
    <w:lvl w:ilvl="3" w:tplc="1009000F" w:tentative="1">
      <w:start w:val="1"/>
      <w:numFmt w:val="decimal"/>
      <w:lvlText w:val="%4."/>
      <w:lvlJc w:val="left"/>
      <w:pPr>
        <w:ind w:left="3618" w:hanging="360"/>
      </w:pPr>
    </w:lvl>
    <w:lvl w:ilvl="4" w:tplc="10090019" w:tentative="1">
      <w:start w:val="1"/>
      <w:numFmt w:val="lowerLetter"/>
      <w:lvlText w:val="%5."/>
      <w:lvlJc w:val="left"/>
      <w:pPr>
        <w:ind w:left="4338" w:hanging="360"/>
      </w:pPr>
    </w:lvl>
    <w:lvl w:ilvl="5" w:tplc="1009001B" w:tentative="1">
      <w:start w:val="1"/>
      <w:numFmt w:val="lowerRoman"/>
      <w:lvlText w:val="%6."/>
      <w:lvlJc w:val="right"/>
      <w:pPr>
        <w:ind w:left="5058" w:hanging="180"/>
      </w:pPr>
    </w:lvl>
    <w:lvl w:ilvl="6" w:tplc="1009000F" w:tentative="1">
      <w:start w:val="1"/>
      <w:numFmt w:val="decimal"/>
      <w:lvlText w:val="%7."/>
      <w:lvlJc w:val="left"/>
      <w:pPr>
        <w:ind w:left="5778" w:hanging="360"/>
      </w:pPr>
    </w:lvl>
    <w:lvl w:ilvl="7" w:tplc="10090019" w:tentative="1">
      <w:start w:val="1"/>
      <w:numFmt w:val="lowerLetter"/>
      <w:lvlText w:val="%8."/>
      <w:lvlJc w:val="left"/>
      <w:pPr>
        <w:ind w:left="6498" w:hanging="360"/>
      </w:pPr>
    </w:lvl>
    <w:lvl w:ilvl="8" w:tplc="1009001B" w:tentative="1">
      <w:start w:val="1"/>
      <w:numFmt w:val="lowerRoman"/>
      <w:lvlText w:val="%9."/>
      <w:lvlJc w:val="right"/>
      <w:pPr>
        <w:ind w:left="7218" w:hanging="180"/>
      </w:pPr>
    </w:lvl>
  </w:abstractNum>
  <w:abstractNum w:abstractNumId="17" w15:restartNumberingAfterBreak="0">
    <w:nsid w:val="263153E1"/>
    <w:multiLevelType w:val="hybridMultilevel"/>
    <w:tmpl w:val="F8521952"/>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0F">
      <w:start w:val="1"/>
      <w:numFmt w:val="decimal"/>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8"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9" w15:restartNumberingAfterBreak="0">
    <w:nsid w:val="33667AE8"/>
    <w:multiLevelType w:val="multilevel"/>
    <w:tmpl w:val="BA9803DA"/>
    <w:lvl w:ilvl="0">
      <w:start w:val="1"/>
      <w:numFmt w:val="decimal"/>
      <w:suff w:val="nothing"/>
      <w:lvlText w:val="PARTIE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upperLetter"/>
      <w:lvlText w:val="%6."/>
      <w:lvlJc w:val="left"/>
      <w:pPr>
        <w:tabs>
          <w:tab w:val="num" w:pos="1440"/>
        </w:tabs>
        <w:ind w:left="1440" w:hanging="576"/>
      </w:pPr>
      <w:rPr>
        <w:rFonts w:hint="default"/>
        <w:sz w:val="18"/>
        <w:szCs w:val="18"/>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5" w15:restartNumberingAfterBreak="0">
    <w:nsid w:val="75DC522E"/>
    <w:multiLevelType w:val="multilevel"/>
    <w:tmpl w:val="7BEED69E"/>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IE %2 - "/>
      <w:lvlJc w:val="left"/>
      <w:pPr>
        <w:ind w:left="360" w:hanging="360"/>
      </w:pPr>
      <w:rPr>
        <w:rFonts w:ascii="Arial Narrow" w:hAnsi="Arial Narrow" w:hint="default"/>
        <w:b/>
        <w:sz w:val="20"/>
      </w:rPr>
    </w:lvl>
    <w:lvl w:ilvl="2">
      <w:start w:val="3"/>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b w:val="0"/>
        <w:i w:val="0"/>
        <w:color w:val="auto"/>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decimal"/>
      <w:pStyle w:val="aKawArial-Narrow-9-Reg"/>
      <w:lvlText w:val="%6."/>
      <w:lvlJc w:val="left"/>
      <w:pPr>
        <w:tabs>
          <w:tab w:val="num" w:pos="21600"/>
        </w:tabs>
        <w:ind w:left="1440" w:hanging="360"/>
      </w:pPr>
      <w:rPr>
        <w:rFonts w:ascii="Arial Narrow" w:eastAsiaTheme="minorHAnsi" w:hAnsi="Arial Narrow" w:cstheme="minorBidi"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sz w:val="18"/>
        <w:szCs w:val="18"/>
      </w:rPr>
    </w:lvl>
    <w:lvl w:ilvl="8">
      <w:start w:val="1"/>
      <w:numFmt w:val="lowerRoman"/>
      <w:lvlText w:val="%9."/>
      <w:lvlJc w:val="left"/>
      <w:pPr>
        <w:ind w:left="3240" w:hanging="360"/>
      </w:pPr>
      <w:rPr>
        <w:rFonts w:hint="default"/>
      </w:rPr>
    </w:lvl>
  </w:abstractNum>
  <w:num w:numId="1" w16cid:durableId="643317772">
    <w:abstractNumId w:val="11"/>
  </w:num>
  <w:num w:numId="2" w16cid:durableId="1878544392">
    <w:abstractNumId w:val="14"/>
  </w:num>
  <w:num w:numId="3" w16cid:durableId="383988137">
    <w:abstractNumId w:val="9"/>
  </w:num>
  <w:num w:numId="4" w16cid:durableId="1818647262">
    <w:abstractNumId w:val="7"/>
  </w:num>
  <w:num w:numId="5" w16cid:durableId="91244349">
    <w:abstractNumId w:val="6"/>
  </w:num>
  <w:num w:numId="6" w16cid:durableId="1468739917">
    <w:abstractNumId w:val="5"/>
  </w:num>
  <w:num w:numId="7" w16cid:durableId="435905185">
    <w:abstractNumId w:val="4"/>
  </w:num>
  <w:num w:numId="8" w16cid:durableId="2053067747">
    <w:abstractNumId w:val="8"/>
  </w:num>
  <w:num w:numId="9" w16cid:durableId="1449008363">
    <w:abstractNumId w:val="3"/>
  </w:num>
  <w:num w:numId="10" w16cid:durableId="903492796">
    <w:abstractNumId w:val="2"/>
  </w:num>
  <w:num w:numId="11" w16cid:durableId="1614707457">
    <w:abstractNumId w:val="1"/>
  </w:num>
  <w:num w:numId="12" w16cid:durableId="1956715778">
    <w:abstractNumId w:val="0"/>
  </w:num>
  <w:num w:numId="13" w16cid:durableId="1449199164">
    <w:abstractNumId w:val="11"/>
  </w:num>
  <w:num w:numId="14" w16cid:durableId="1478689203">
    <w:abstractNumId w:val="10"/>
  </w:num>
  <w:num w:numId="15" w16cid:durableId="30343786">
    <w:abstractNumId w:val="18"/>
  </w:num>
  <w:num w:numId="16" w16cid:durableId="415175055">
    <w:abstractNumId w:val="19"/>
  </w:num>
  <w:num w:numId="17" w16cid:durableId="790707532">
    <w:abstractNumId w:val="23"/>
  </w:num>
  <w:num w:numId="18" w16cid:durableId="1524517420">
    <w:abstractNumId w:val="12"/>
  </w:num>
  <w:num w:numId="19" w16cid:durableId="513569705">
    <w:abstractNumId w:val="15"/>
  </w:num>
  <w:num w:numId="20" w16cid:durableId="478426360">
    <w:abstractNumId w:val="16"/>
  </w:num>
  <w:num w:numId="21" w16cid:durableId="490222755">
    <w:abstractNumId w:val="25"/>
  </w:num>
  <w:num w:numId="22" w16cid:durableId="1490095157">
    <w:abstractNumId w:val="17"/>
  </w:num>
  <w:num w:numId="23" w16cid:durableId="1075207801">
    <w:abstractNumId w:val="22"/>
  </w:num>
  <w:num w:numId="24" w16cid:durableId="1393502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918315">
    <w:abstractNumId w:val="21"/>
  </w:num>
  <w:num w:numId="26" w16cid:durableId="940842567">
    <w:abstractNumId w:val="20"/>
  </w:num>
  <w:num w:numId="27" w16cid:durableId="2024043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870078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3B37"/>
    <w:rsid w:val="00013B52"/>
    <w:rsid w:val="00043E7A"/>
    <w:rsid w:val="000545AE"/>
    <w:rsid w:val="00095B92"/>
    <w:rsid w:val="000A4784"/>
    <w:rsid w:val="000A485E"/>
    <w:rsid w:val="000A50D3"/>
    <w:rsid w:val="000D3937"/>
    <w:rsid w:val="000F7439"/>
    <w:rsid w:val="00101CFE"/>
    <w:rsid w:val="00104912"/>
    <w:rsid w:val="0010549F"/>
    <w:rsid w:val="00120DE9"/>
    <w:rsid w:val="001767D8"/>
    <w:rsid w:val="001848ED"/>
    <w:rsid w:val="00194433"/>
    <w:rsid w:val="001B23DB"/>
    <w:rsid w:val="001C7887"/>
    <w:rsid w:val="001E483E"/>
    <w:rsid w:val="001E4BF7"/>
    <w:rsid w:val="001F20B1"/>
    <w:rsid w:val="00214E8D"/>
    <w:rsid w:val="00223973"/>
    <w:rsid w:val="002368E9"/>
    <w:rsid w:val="00255145"/>
    <w:rsid w:val="00263E42"/>
    <w:rsid w:val="002866B1"/>
    <w:rsid w:val="00294AC4"/>
    <w:rsid w:val="002B5A32"/>
    <w:rsid w:val="002C133F"/>
    <w:rsid w:val="002C1F9F"/>
    <w:rsid w:val="002C47E3"/>
    <w:rsid w:val="002C68DB"/>
    <w:rsid w:val="002E7E18"/>
    <w:rsid w:val="00315C4D"/>
    <w:rsid w:val="0036420F"/>
    <w:rsid w:val="003819FB"/>
    <w:rsid w:val="003852A6"/>
    <w:rsid w:val="0038563C"/>
    <w:rsid w:val="00396304"/>
    <w:rsid w:val="003A6FEF"/>
    <w:rsid w:val="00410549"/>
    <w:rsid w:val="004302EC"/>
    <w:rsid w:val="00430514"/>
    <w:rsid w:val="00465DBC"/>
    <w:rsid w:val="004A1271"/>
    <w:rsid w:val="004A45BB"/>
    <w:rsid w:val="004A5523"/>
    <w:rsid w:val="004B7319"/>
    <w:rsid w:val="004D15E5"/>
    <w:rsid w:val="004E69D8"/>
    <w:rsid w:val="004F39CA"/>
    <w:rsid w:val="00507A82"/>
    <w:rsid w:val="00514403"/>
    <w:rsid w:val="00555B3C"/>
    <w:rsid w:val="005631F9"/>
    <w:rsid w:val="00564953"/>
    <w:rsid w:val="00567C6D"/>
    <w:rsid w:val="005734AD"/>
    <w:rsid w:val="005D3BE8"/>
    <w:rsid w:val="006005C4"/>
    <w:rsid w:val="006079AB"/>
    <w:rsid w:val="00615454"/>
    <w:rsid w:val="00662012"/>
    <w:rsid w:val="00665E6E"/>
    <w:rsid w:val="006812AB"/>
    <w:rsid w:val="006A3358"/>
    <w:rsid w:val="00700E7F"/>
    <w:rsid w:val="00701E33"/>
    <w:rsid w:val="0073216F"/>
    <w:rsid w:val="00783D94"/>
    <w:rsid w:val="007A746E"/>
    <w:rsid w:val="00814784"/>
    <w:rsid w:val="00831018"/>
    <w:rsid w:val="00860199"/>
    <w:rsid w:val="00873861"/>
    <w:rsid w:val="008A33F9"/>
    <w:rsid w:val="008B179D"/>
    <w:rsid w:val="008C4E89"/>
    <w:rsid w:val="00910CA0"/>
    <w:rsid w:val="009A7679"/>
    <w:rsid w:val="009B08FF"/>
    <w:rsid w:val="009C6C9D"/>
    <w:rsid w:val="009E71AA"/>
    <w:rsid w:val="009F27D2"/>
    <w:rsid w:val="00A22620"/>
    <w:rsid w:val="00A610CE"/>
    <w:rsid w:val="00AD6829"/>
    <w:rsid w:val="00B177EB"/>
    <w:rsid w:val="00B51FB9"/>
    <w:rsid w:val="00B57F03"/>
    <w:rsid w:val="00B74742"/>
    <w:rsid w:val="00B91162"/>
    <w:rsid w:val="00BB1073"/>
    <w:rsid w:val="00BD3AB0"/>
    <w:rsid w:val="00BD5F55"/>
    <w:rsid w:val="00BE5BE7"/>
    <w:rsid w:val="00C10944"/>
    <w:rsid w:val="00C15499"/>
    <w:rsid w:val="00C457D4"/>
    <w:rsid w:val="00C4760E"/>
    <w:rsid w:val="00C50511"/>
    <w:rsid w:val="00CA1E71"/>
    <w:rsid w:val="00CA5C14"/>
    <w:rsid w:val="00CC15E6"/>
    <w:rsid w:val="00D15E6E"/>
    <w:rsid w:val="00D2105F"/>
    <w:rsid w:val="00D32AB6"/>
    <w:rsid w:val="00D402A7"/>
    <w:rsid w:val="00D43914"/>
    <w:rsid w:val="00DC05BA"/>
    <w:rsid w:val="00DE2EFA"/>
    <w:rsid w:val="00DF3200"/>
    <w:rsid w:val="00E51EB8"/>
    <w:rsid w:val="00E90B38"/>
    <w:rsid w:val="00EA2B8A"/>
    <w:rsid w:val="00EA7694"/>
    <w:rsid w:val="00F11618"/>
    <w:rsid w:val="00F94D99"/>
    <w:rsid w:val="00FA5BC3"/>
    <w:rsid w:val="00FB0B35"/>
    <w:rsid w:val="00FB3A55"/>
    <w:rsid w:val="00FB7FC9"/>
    <w:rsid w:val="00FC3ACB"/>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27FBAC35"/>
  <w15:docId w15:val="{869C98CD-86CD-47E4-8984-F4FB90BB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13"/>
      </w:numPr>
      <w:contextualSpacing/>
    </w:pPr>
  </w:style>
  <w:style w:type="paragraph" w:customStyle="1" w:styleId="Bullet2">
    <w:name w:val="Bullet 2"/>
    <w:basedOn w:val="ColorfulList-Accent11"/>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1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1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1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14"/>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C4760E"/>
    <w:pPr>
      <w:suppressAutoHyphens/>
      <w:spacing w:before="480"/>
      <w:ind w:left="0" w:firstLine="0"/>
      <w:jc w:val="both"/>
    </w:pPr>
    <w:rPr>
      <w:rFonts w:ascii="Times New Roman" w:hAnsi="Times New Roman"/>
      <w:sz w:val="22"/>
      <w:szCs w:val="20"/>
    </w:rPr>
  </w:style>
  <w:style w:type="paragraph" w:styleId="Bibliography">
    <w:name w:val="Bibliography"/>
    <w:basedOn w:val="Normal"/>
    <w:next w:val="Normal"/>
    <w:uiPriority w:val="37"/>
    <w:semiHidden/>
    <w:unhideWhenUsed/>
    <w:rsid w:val="00FB3A55"/>
  </w:style>
  <w:style w:type="paragraph" w:styleId="BlockText">
    <w:name w:val="Block Text"/>
    <w:basedOn w:val="Normal"/>
    <w:rsid w:val="00FB3A5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B3A55"/>
    <w:pPr>
      <w:spacing w:after="120"/>
    </w:pPr>
  </w:style>
  <w:style w:type="character" w:customStyle="1" w:styleId="BodyTextChar">
    <w:name w:val="Body Text Char"/>
    <w:basedOn w:val="DefaultParagraphFont"/>
    <w:link w:val="BodyText"/>
    <w:rsid w:val="00FB3A55"/>
    <w:rPr>
      <w:rFonts w:ascii="Arial Narrow" w:eastAsia="Times New Roman" w:hAnsi="Arial Narrow" w:cs="Times New Roman"/>
      <w:sz w:val="18"/>
      <w:szCs w:val="24"/>
    </w:rPr>
  </w:style>
  <w:style w:type="paragraph" w:styleId="BodyText2">
    <w:name w:val="Body Text 2"/>
    <w:basedOn w:val="Normal"/>
    <w:link w:val="BodyText2Char"/>
    <w:rsid w:val="00FB3A55"/>
    <w:pPr>
      <w:spacing w:after="120" w:line="480" w:lineRule="auto"/>
    </w:pPr>
  </w:style>
  <w:style w:type="character" w:customStyle="1" w:styleId="BodyText2Char">
    <w:name w:val="Body Text 2 Char"/>
    <w:basedOn w:val="DefaultParagraphFont"/>
    <w:link w:val="BodyText2"/>
    <w:rsid w:val="00FB3A55"/>
    <w:rPr>
      <w:rFonts w:ascii="Arial Narrow" w:eastAsia="Times New Roman" w:hAnsi="Arial Narrow" w:cs="Times New Roman"/>
      <w:sz w:val="18"/>
      <w:szCs w:val="24"/>
    </w:rPr>
  </w:style>
  <w:style w:type="paragraph" w:styleId="BodyText3">
    <w:name w:val="Body Text 3"/>
    <w:basedOn w:val="Normal"/>
    <w:link w:val="BodyText3Char"/>
    <w:rsid w:val="00FB3A55"/>
    <w:pPr>
      <w:spacing w:after="120"/>
    </w:pPr>
    <w:rPr>
      <w:sz w:val="16"/>
      <w:szCs w:val="16"/>
    </w:rPr>
  </w:style>
  <w:style w:type="character" w:customStyle="1" w:styleId="BodyText3Char">
    <w:name w:val="Body Text 3 Char"/>
    <w:basedOn w:val="DefaultParagraphFont"/>
    <w:link w:val="BodyText3"/>
    <w:rsid w:val="00FB3A55"/>
    <w:rPr>
      <w:rFonts w:ascii="Arial Narrow" w:eastAsia="Times New Roman" w:hAnsi="Arial Narrow" w:cs="Times New Roman"/>
      <w:sz w:val="16"/>
      <w:szCs w:val="16"/>
    </w:rPr>
  </w:style>
  <w:style w:type="paragraph" w:styleId="BodyTextFirstIndent">
    <w:name w:val="Body Text First Indent"/>
    <w:basedOn w:val="BodyText"/>
    <w:link w:val="BodyTextFirstIndentChar"/>
    <w:rsid w:val="00FB3A55"/>
    <w:pPr>
      <w:spacing w:after="0"/>
      <w:ind w:firstLine="360"/>
    </w:pPr>
  </w:style>
  <w:style w:type="character" w:customStyle="1" w:styleId="BodyTextFirstIndentChar">
    <w:name w:val="Body Text First Indent Char"/>
    <w:basedOn w:val="BodyTextChar"/>
    <w:link w:val="BodyTextFirstIndent"/>
    <w:rsid w:val="00FB3A55"/>
    <w:rPr>
      <w:rFonts w:ascii="Arial Narrow" w:eastAsia="Times New Roman" w:hAnsi="Arial Narrow" w:cs="Times New Roman"/>
      <w:sz w:val="18"/>
      <w:szCs w:val="24"/>
    </w:rPr>
  </w:style>
  <w:style w:type="paragraph" w:styleId="BodyTextIndent">
    <w:name w:val="Body Text Indent"/>
    <w:basedOn w:val="Normal"/>
    <w:link w:val="BodyTextIndentChar"/>
    <w:rsid w:val="00FB3A55"/>
    <w:pPr>
      <w:spacing w:after="120"/>
    </w:pPr>
  </w:style>
  <w:style w:type="character" w:customStyle="1" w:styleId="BodyTextIndentChar">
    <w:name w:val="Body Text Indent Char"/>
    <w:basedOn w:val="DefaultParagraphFont"/>
    <w:link w:val="BodyTextIndent"/>
    <w:rsid w:val="00FB3A55"/>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rsid w:val="00FB3A55"/>
    <w:pPr>
      <w:spacing w:after="0"/>
      <w:ind w:firstLine="360"/>
    </w:pPr>
  </w:style>
  <w:style w:type="character" w:customStyle="1" w:styleId="BodyTextFirstIndent2Char">
    <w:name w:val="Body Text First Indent 2 Char"/>
    <w:basedOn w:val="BodyTextIndentChar"/>
    <w:link w:val="BodyTextFirstIndent2"/>
    <w:rsid w:val="00FB3A55"/>
    <w:rPr>
      <w:rFonts w:ascii="Arial Narrow" w:eastAsia="Times New Roman" w:hAnsi="Arial Narrow" w:cs="Times New Roman"/>
      <w:sz w:val="18"/>
      <w:szCs w:val="24"/>
    </w:rPr>
  </w:style>
  <w:style w:type="paragraph" w:styleId="BodyTextIndent2">
    <w:name w:val="Body Text Indent 2"/>
    <w:basedOn w:val="Normal"/>
    <w:link w:val="BodyTextIndent2Char"/>
    <w:rsid w:val="00FB3A55"/>
    <w:pPr>
      <w:spacing w:after="120" w:line="480" w:lineRule="auto"/>
    </w:pPr>
  </w:style>
  <w:style w:type="character" w:customStyle="1" w:styleId="BodyTextIndent2Char">
    <w:name w:val="Body Text Indent 2 Char"/>
    <w:basedOn w:val="DefaultParagraphFont"/>
    <w:link w:val="BodyTextIndent2"/>
    <w:rsid w:val="00FB3A55"/>
    <w:rPr>
      <w:rFonts w:ascii="Arial Narrow" w:eastAsia="Times New Roman" w:hAnsi="Arial Narrow" w:cs="Times New Roman"/>
      <w:sz w:val="18"/>
      <w:szCs w:val="24"/>
    </w:rPr>
  </w:style>
  <w:style w:type="paragraph" w:styleId="BodyTextIndent3">
    <w:name w:val="Body Text Indent 3"/>
    <w:basedOn w:val="Normal"/>
    <w:link w:val="BodyTextIndent3Char"/>
    <w:rsid w:val="00FB3A55"/>
    <w:pPr>
      <w:spacing w:after="120"/>
    </w:pPr>
    <w:rPr>
      <w:sz w:val="16"/>
      <w:szCs w:val="16"/>
    </w:rPr>
  </w:style>
  <w:style w:type="character" w:customStyle="1" w:styleId="BodyTextIndent3Char">
    <w:name w:val="Body Text Indent 3 Char"/>
    <w:basedOn w:val="DefaultParagraphFont"/>
    <w:link w:val="BodyTextIndent3"/>
    <w:rsid w:val="00FB3A55"/>
    <w:rPr>
      <w:rFonts w:ascii="Arial Narrow" w:eastAsia="Times New Roman" w:hAnsi="Arial Narrow" w:cs="Times New Roman"/>
      <w:sz w:val="16"/>
      <w:szCs w:val="16"/>
    </w:rPr>
  </w:style>
  <w:style w:type="paragraph" w:styleId="CommentText">
    <w:name w:val="annotation text"/>
    <w:basedOn w:val="Normal"/>
    <w:link w:val="CommentTextChar"/>
    <w:rsid w:val="00FB3A55"/>
    <w:rPr>
      <w:sz w:val="20"/>
      <w:szCs w:val="20"/>
    </w:rPr>
  </w:style>
  <w:style w:type="character" w:customStyle="1" w:styleId="CommentTextChar">
    <w:name w:val="Comment Text Char"/>
    <w:basedOn w:val="DefaultParagraphFont"/>
    <w:link w:val="CommentText"/>
    <w:rsid w:val="00FB3A55"/>
    <w:rPr>
      <w:rFonts w:ascii="Arial Narrow" w:eastAsia="Times New Roman" w:hAnsi="Arial Narrow" w:cs="Times New Roman"/>
    </w:rPr>
  </w:style>
  <w:style w:type="paragraph" w:styleId="CommentSubject">
    <w:name w:val="annotation subject"/>
    <w:basedOn w:val="CommentText"/>
    <w:next w:val="CommentText"/>
    <w:link w:val="CommentSubjectChar"/>
    <w:rsid w:val="00FB3A55"/>
    <w:rPr>
      <w:b/>
      <w:bCs/>
    </w:rPr>
  </w:style>
  <w:style w:type="character" w:customStyle="1" w:styleId="CommentSubjectChar">
    <w:name w:val="Comment Subject Char"/>
    <w:basedOn w:val="CommentTextChar"/>
    <w:link w:val="CommentSubject"/>
    <w:rsid w:val="00FB3A55"/>
    <w:rPr>
      <w:rFonts w:ascii="Arial Narrow" w:eastAsia="Times New Roman" w:hAnsi="Arial Narrow" w:cs="Times New Roman"/>
      <w:b/>
      <w:bCs/>
    </w:rPr>
  </w:style>
  <w:style w:type="paragraph" w:styleId="DocumentMap">
    <w:name w:val="Document Map"/>
    <w:basedOn w:val="Normal"/>
    <w:link w:val="DocumentMapChar"/>
    <w:rsid w:val="00FB3A55"/>
    <w:rPr>
      <w:rFonts w:ascii="Tahoma" w:hAnsi="Tahoma" w:cs="Tahoma"/>
      <w:sz w:val="16"/>
      <w:szCs w:val="16"/>
    </w:rPr>
  </w:style>
  <w:style w:type="character" w:customStyle="1" w:styleId="DocumentMapChar">
    <w:name w:val="Document Map Char"/>
    <w:basedOn w:val="DefaultParagraphFont"/>
    <w:link w:val="DocumentMap"/>
    <w:rsid w:val="00FB3A55"/>
    <w:rPr>
      <w:rFonts w:ascii="Tahoma" w:eastAsia="Times New Roman" w:hAnsi="Tahoma" w:cs="Tahoma"/>
      <w:sz w:val="16"/>
      <w:szCs w:val="16"/>
    </w:rPr>
  </w:style>
  <w:style w:type="paragraph" w:styleId="E-mailSignature">
    <w:name w:val="E-mail Signature"/>
    <w:basedOn w:val="Normal"/>
    <w:link w:val="E-mailSignatureChar"/>
    <w:rsid w:val="00FB3A55"/>
  </w:style>
  <w:style w:type="character" w:customStyle="1" w:styleId="E-mailSignatureChar">
    <w:name w:val="E-mail Signature Char"/>
    <w:basedOn w:val="DefaultParagraphFont"/>
    <w:link w:val="E-mailSignature"/>
    <w:rsid w:val="00FB3A55"/>
    <w:rPr>
      <w:rFonts w:ascii="Arial Narrow" w:eastAsia="Times New Roman" w:hAnsi="Arial Narrow" w:cs="Times New Roman"/>
      <w:sz w:val="18"/>
      <w:szCs w:val="24"/>
    </w:rPr>
  </w:style>
  <w:style w:type="paragraph" w:styleId="EndnoteText">
    <w:name w:val="endnote text"/>
    <w:basedOn w:val="Normal"/>
    <w:link w:val="EndnoteTextChar"/>
    <w:rsid w:val="00FB3A55"/>
    <w:rPr>
      <w:sz w:val="20"/>
      <w:szCs w:val="20"/>
    </w:rPr>
  </w:style>
  <w:style w:type="character" w:customStyle="1" w:styleId="EndnoteTextChar">
    <w:name w:val="Endnote Text Char"/>
    <w:basedOn w:val="DefaultParagraphFont"/>
    <w:link w:val="EndnoteText"/>
    <w:rsid w:val="00FB3A55"/>
    <w:rPr>
      <w:rFonts w:ascii="Arial Narrow" w:eastAsia="Times New Roman" w:hAnsi="Arial Narrow" w:cs="Times New Roman"/>
    </w:rPr>
  </w:style>
  <w:style w:type="paragraph" w:styleId="EnvelopeAddress">
    <w:name w:val="envelope address"/>
    <w:basedOn w:val="Normal"/>
    <w:rsid w:val="00FB3A5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FB3A55"/>
    <w:rPr>
      <w:rFonts w:asciiTheme="majorHAnsi" w:eastAsiaTheme="majorEastAsia" w:hAnsiTheme="majorHAnsi" w:cstheme="majorBidi"/>
      <w:sz w:val="20"/>
      <w:szCs w:val="20"/>
    </w:rPr>
  </w:style>
  <w:style w:type="paragraph" w:styleId="FootnoteText">
    <w:name w:val="footnote text"/>
    <w:basedOn w:val="Normal"/>
    <w:link w:val="FootnoteTextChar"/>
    <w:rsid w:val="00FB3A55"/>
    <w:rPr>
      <w:sz w:val="20"/>
      <w:szCs w:val="20"/>
    </w:rPr>
  </w:style>
  <w:style w:type="character" w:customStyle="1" w:styleId="FootnoteTextChar">
    <w:name w:val="Footnote Text Char"/>
    <w:basedOn w:val="DefaultParagraphFont"/>
    <w:link w:val="FootnoteText"/>
    <w:rsid w:val="00FB3A55"/>
    <w:rPr>
      <w:rFonts w:ascii="Arial Narrow" w:eastAsia="Times New Roman" w:hAnsi="Arial Narrow" w:cs="Times New Roman"/>
    </w:rPr>
  </w:style>
  <w:style w:type="paragraph" w:styleId="HTMLAddress">
    <w:name w:val="HTML Address"/>
    <w:basedOn w:val="Normal"/>
    <w:link w:val="HTMLAddressChar"/>
    <w:rsid w:val="00FB3A55"/>
    <w:rPr>
      <w:i/>
      <w:iCs/>
    </w:rPr>
  </w:style>
  <w:style w:type="character" w:customStyle="1" w:styleId="HTMLAddressChar">
    <w:name w:val="HTML Address Char"/>
    <w:basedOn w:val="DefaultParagraphFont"/>
    <w:link w:val="HTMLAddress"/>
    <w:rsid w:val="00FB3A55"/>
    <w:rPr>
      <w:rFonts w:ascii="Arial Narrow" w:eastAsia="Times New Roman" w:hAnsi="Arial Narrow" w:cs="Times New Roman"/>
      <w:i/>
      <w:iCs/>
      <w:sz w:val="18"/>
      <w:szCs w:val="24"/>
    </w:rPr>
  </w:style>
  <w:style w:type="paragraph" w:styleId="HTMLPreformatted">
    <w:name w:val="HTML Preformatted"/>
    <w:basedOn w:val="Normal"/>
    <w:link w:val="HTMLPreformattedChar"/>
    <w:rsid w:val="00FB3A55"/>
    <w:rPr>
      <w:rFonts w:ascii="Consolas" w:hAnsi="Consolas" w:cs="Consolas"/>
      <w:sz w:val="20"/>
      <w:szCs w:val="20"/>
    </w:rPr>
  </w:style>
  <w:style w:type="character" w:customStyle="1" w:styleId="HTMLPreformattedChar">
    <w:name w:val="HTML Preformatted Char"/>
    <w:basedOn w:val="DefaultParagraphFont"/>
    <w:link w:val="HTMLPreformatted"/>
    <w:rsid w:val="00FB3A55"/>
    <w:rPr>
      <w:rFonts w:ascii="Consolas" w:eastAsia="Times New Roman" w:hAnsi="Consolas" w:cs="Consolas"/>
    </w:rPr>
  </w:style>
  <w:style w:type="paragraph" w:styleId="Index1">
    <w:name w:val="index 1"/>
    <w:basedOn w:val="Normal"/>
    <w:next w:val="Normal"/>
    <w:autoRedefine/>
    <w:rsid w:val="00FB3A55"/>
    <w:pPr>
      <w:ind w:left="180" w:hanging="180"/>
    </w:pPr>
  </w:style>
  <w:style w:type="paragraph" w:styleId="Index2">
    <w:name w:val="index 2"/>
    <w:basedOn w:val="Normal"/>
    <w:next w:val="Normal"/>
    <w:autoRedefine/>
    <w:rsid w:val="00FB3A55"/>
    <w:pPr>
      <w:ind w:hanging="180"/>
    </w:pPr>
  </w:style>
  <w:style w:type="paragraph" w:styleId="Index3">
    <w:name w:val="index 3"/>
    <w:basedOn w:val="Normal"/>
    <w:next w:val="Normal"/>
    <w:autoRedefine/>
    <w:rsid w:val="00FB3A55"/>
    <w:pPr>
      <w:ind w:left="540" w:hanging="180"/>
    </w:pPr>
  </w:style>
  <w:style w:type="paragraph" w:styleId="Index4">
    <w:name w:val="index 4"/>
    <w:basedOn w:val="Normal"/>
    <w:next w:val="Normal"/>
    <w:autoRedefine/>
    <w:rsid w:val="00FB3A55"/>
    <w:pPr>
      <w:ind w:left="720" w:hanging="180"/>
    </w:pPr>
  </w:style>
  <w:style w:type="paragraph" w:styleId="Index5">
    <w:name w:val="index 5"/>
    <w:basedOn w:val="Normal"/>
    <w:next w:val="Normal"/>
    <w:autoRedefine/>
    <w:rsid w:val="00FB3A55"/>
    <w:pPr>
      <w:ind w:left="900" w:hanging="180"/>
    </w:pPr>
  </w:style>
  <w:style w:type="paragraph" w:styleId="Index6">
    <w:name w:val="index 6"/>
    <w:basedOn w:val="Normal"/>
    <w:next w:val="Normal"/>
    <w:autoRedefine/>
    <w:rsid w:val="00FB3A55"/>
    <w:pPr>
      <w:ind w:left="1080" w:hanging="180"/>
    </w:pPr>
  </w:style>
  <w:style w:type="paragraph" w:styleId="Index7">
    <w:name w:val="index 7"/>
    <w:basedOn w:val="Normal"/>
    <w:next w:val="Normal"/>
    <w:autoRedefine/>
    <w:rsid w:val="00FB3A55"/>
    <w:pPr>
      <w:ind w:left="1260" w:hanging="180"/>
    </w:pPr>
  </w:style>
  <w:style w:type="paragraph" w:styleId="Index8">
    <w:name w:val="index 8"/>
    <w:basedOn w:val="Normal"/>
    <w:next w:val="Normal"/>
    <w:autoRedefine/>
    <w:rsid w:val="00FB3A55"/>
    <w:pPr>
      <w:ind w:left="1440" w:hanging="180"/>
    </w:pPr>
  </w:style>
  <w:style w:type="paragraph" w:styleId="Index9">
    <w:name w:val="index 9"/>
    <w:basedOn w:val="Normal"/>
    <w:next w:val="Normal"/>
    <w:autoRedefine/>
    <w:rsid w:val="00FB3A55"/>
    <w:pPr>
      <w:ind w:left="1620" w:hanging="180"/>
    </w:pPr>
  </w:style>
  <w:style w:type="paragraph" w:styleId="IndexHeading">
    <w:name w:val="index heading"/>
    <w:basedOn w:val="Normal"/>
    <w:next w:val="Index1"/>
    <w:rsid w:val="00FB3A55"/>
    <w:rPr>
      <w:rFonts w:asciiTheme="majorHAnsi" w:eastAsiaTheme="majorEastAsia" w:hAnsiTheme="majorHAnsi" w:cstheme="majorBidi"/>
      <w:b/>
      <w:bCs/>
    </w:rPr>
  </w:style>
  <w:style w:type="paragraph" w:styleId="IntenseQuote">
    <w:name w:val="Intense Quote"/>
    <w:basedOn w:val="Normal"/>
    <w:next w:val="Normal"/>
    <w:link w:val="IntenseQuoteChar"/>
    <w:qFormat/>
    <w:rsid w:val="00FB3A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B3A55"/>
    <w:rPr>
      <w:rFonts w:ascii="Arial Narrow" w:eastAsia="Times New Roman" w:hAnsi="Arial Narrow" w:cs="Times New Roman"/>
      <w:b/>
      <w:bCs/>
      <w:i/>
      <w:iCs/>
      <w:color w:val="4F81BD" w:themeColor="accent1"/>
      <w:sz w:val="18"/>
      <w:szCs w:val="24"/>
    </w:rPr>
  </w:style>
  <w:style w:type="paragraph" w:styleId="List">
    <w:name w:val="List"/>
    <w:basedOn w:val="Normal"/>
    <w:rsid w:val="00FB3A55"/>
    <w:pPr>
      <w:contextualSpacing/>
    </w:pPr>
  </w:style>
  <w:style w:type="paragraph" w:styleId="List2">
    <w:name w:val="List 2"/>
    <w:basedOn w:val="Normal"/>
    <w:rsid w:val="00FB3A55"/>
    <w:pPr>
      <w:ind w:left="720"/>
      <w:contextualSpacing/>
    </w:pPr>
  </w:style>
  <w:style w:type="paragraph" w:styleId="List3">
    <w:name w:val="List 3"/>
    <w:basedOn w:val="Normal"/>
    <w:rsid w:val="00FB3A55"/>
    <w:pPr>
      <w:ind w:left="1080"/>
      <w:contextualSpacing/>
    </w:pPr>
  </w:style>
  <w:style w:type="paragraph" w:styleId="List4">
    <w:name w:val="List 4"/>
    <w:basedOn w:val="Normal"/>
    <w:rsid w:val="00FB3A55"/>
    <w:pPr>
      <w:ind w:left="1440"/>
      <w:contextualSpacing/>
    </w:pPr>
  </w:style>
  <w:style w:type="paragraph" w:styleId="List5">
    <w:name w:val="List 5"/>
    <w:basedOn w:val="Normal"/>
    <w:rsid w:val="00FB3A55"/>
    <w:pPr>
      <w:ind w:left="1800"/>
      <w:contextualSpacing/>
    </w:pPr>
  </w:style>
  <w:style w:type="paragraph" w:styleId="ListBullet">
    <w:name w:val="List Bullet"/>
    <w:basedOn w:val="Normal"/>
    <w:rsid w:val="00FB3A55"/>
    <w:pPr>
      <w:numPr>
        <w:numId w:val="3"/>
      </w:numPr>
      <w:contextualSpacing/>
    </w:pPr>
  </w:style>
  <w:style w:type="paragraph" w:styleId="ListBullet2">
    <w:name w:val="List Bullet 2"/>
    <w:basedOn w:val="Normal"/>
    <w:rsid w:val="00FB3A55"/>
    <w:pPr>
      <w:numPr>
        <w:numId w:val="4"/>
      </w:numPr>
      <w:contextualSpacing/>
    </w:pPr>
  </w:style>
  <w:style w:type="paragraph" w:styleId="ListBullet3">
    <w:name w:val="List Bullet 3"/>
    <w:basedOn w:val="Normal"/>
    <w:rsid w:val="00FB3A55"/>
    <w:pPr>
      <w:numPr>
        <w:numId w:val="5"/>
      </w:numPr>
      <w:contextualSpacing/>
    </w:pPr>
  </w:style>
  <w:style w:type="paragraph" w:styleId="ListBullet4">
    <w:name w:val="List Bullet 4"/>
    <w:basedOn w:val="Normal"/>
    <w:rsid w:val="00FB3A55"/>
    <w:pPr>
      <w:numPr>
        <w:numId w:val="6"/>
      </w:numPr>
      <w:contextualSpacing/>
    </w:pPr>
  </w:style>
  <w:style w:type="paragraph" w:styleId="ListBullet5">
    <w:name w:val="List Bullet 5"/>
    <w:basedOn w:val="Normal"/>
    <w:rsid w:val="00FB3A55"/>
    <w:pPr>
      <w:numPr>
        <w:numId w:val="7"/>
      </w:numPr>
      <w:contextualSpacing/>
    </w:pPr>
  </w:style>
  <w:style w:type="paragraph" w:styleId="ListContinue">
    <w:name w:val="List Continue"/>
    <w:basedOn w:val="Normal"/>
    <w:rsid w:val="00FB3A55"/>
    <w:pPr>
      <w:spacing w:after="120"/>
      <w:contextualSpacing/>
    </w:pPr>
  </w:style>
  <w:style w:type="paragraph" w:styleId="ListContinue2">
    <w:name w:val="List Continue 2"/>
    <w:basedOn w:val="Normal"/>
    <w:rsid w:val="00FB3A55"/>
    <w:pPr>
      <w:spacing w:after="120"/>
      <w:ind w:left="720"/>
      <w:contextualSpacing/>
    </w:pPr>
  </w:style>
  <w:style w:type="paragraph" w:styleId="ListContinue3">
    <w:name w:val="List Continue 3"/>
    <w:basedOn w:val="Normal"/>
    <w:rsid w:val="00FB3A55"/>
    <w:pPr>
      <w:spacing w:after="120"/>
      <w:ind w:left="1080"/>
      <w:contextualSpacing/>
    </w:pPr>
  </w:style>
  <w:style w:type="paragraph" w:styleId="ListContinue4">
    <w:name w:val="List Continue 4"/>
    <w:basedOn w:val="Normal"/>
    <w:rsid w:val="00FB3A55"/>
    <w:pPr>
      <w:spacing w:after="120"/>
      <w:ind w:left="1440"/>
      <w:contextualSpacing/>
    </w:pPr>
  </w:style>
  <w:style w:type="paragraph" w:styleId="ListContinue5">
    <w:name w:val="List Continue 5"/>
    <w:basedOn w:val="Normal"/>
    <w:rsid w:val="00FB3A55"/>
    <w:pPr>
      <w:spacing w:after="120"/>
      <w:ind w:left="1800"/>
      <w:contextualSpacing/>
    </w:pPr>
  </w:style>
  <w:style w:type="paragraph" w:styleId="ListNumber">
    <w:name w:val="List Number"/>
    <w:basedOn w:val="Normal"/>
    <w:rsid w:val="00FB3A55"/>
    <w:pPr>
      <w:numPr>
        <w:numId w:val="8"/>
      </w:numPr>
      <w:contextualSpacing/>
    </w:pPr>
  </w:style>
  <w:style w:type="paragraph" w:styleId="ListNumber2">
    <w:name w:val="List Number 2"/>
    <w:basedOn w:val="Normal"/>
    <w:rsid w:val="00FB3A55"/>
    <w:pPr>
      <w:numPr>
        <w:numId w:val="9"/>
      </w:numPr>
      <w:contextualSpacing/>
    </w:pPr>
  </w:style>
  <w:style w:type="paragraph" w:styleId="ListNumber3">
    <w:name w:val="List Number 3"/>
    <w:basedOn w:val="Normal"/>
    <w:rsid w:val="00FB3A55"/>
    <w:pPr>
      <w:numPr>
        <w:numId w:val="10"/>
      </w:numPr>
      <w:contextualSpacing/>
    </w:pPr>
  </w:style>
  <w:style w:type="paragraph" w:styleId="ListNumber4">
    <w:name w:val="List Number 4"/>
    <w:basedOn w:val="Normal"/>
    <w:rsid w:val="00FB3A55"/>
    <w:pPr>
      <w:numPr>
        <w:numId w:val="11"/>
      </w:numPr>
      <w:contextualSpacing/>
    </w:pPr>
  </w:style>
  <w:style w:type="paragraph" w:styleId="ListNumber5">
    <w:name w:val="List Number 5"/>
    <w:basedOn w:val="Normal"/>
    <w:rsid w:val="00FB3A55"/>
    <w:pPr>
      <w:numPr>
        <w:numId w:val="12"/>
      </w:numPr>
      <w:contextualSpacing/>
    </w:pPr>
  </w:style>
  <w:style w:type="paragraph" w:styleId="ListParagraph">
    <w:name w:val="List Paragraph"/>
    <w:basedOn w:val="Normal"/>
    <w:qFormat/>
    <w:rsid w:val="00FB3A55"/>
    <w:pPr>
      <w:ind w:left="720"/>
      <w:contextualSpacing/>
    </w:pPr>
  </w:style>
  <w:style w:type="paragraph" w:styleId="MacroText">
    <w:name w:val="macro"/>
    <w:link w:val="MacroTextChar"/>
    <w:rsid w:val="00FB3A55"/>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rsid w:val="00FB3A55"/>
    <w:rPr>
      <w:rFonts w:ascii="Consolas" w:eastAsia="Times New Roman" w:hAnsi="Consolas" w:cs="Consolas"/>
    </w:rPr>
  </w:style>
  <w:style w:type="paragraph" w:styleId="MessageHeader">
    <w:name w:val="Message Header"/>
    <w:basedOn w:val="Normal"/>
    <w:link w:val="MessageHeaderChar"/>
    <w:rsid w:val="00FB3A5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B3A55"/>
    <w:rPr>
      <w:rFonts w:asciiTheme="majorHAnsi" w:eastAsiaTheme="majorEastAsia" w:hAnsiTheme="majorHAnsi" w:cstheme="majorBidi"/>
      <w:sz w:val="24"/>
      <w:szCs w:val="24"/>
      <w:shd w:val="pct20" w:color="auto" w:fill="auto"/>
    </w:rPr>
  </w:style>
  <w:style w:type="paragraph" w:styleId="NoSpacing">
    <w:name w:val="No Spacing"/>
    <w:qFormat/>
    <w:rsid w:val="00FB3A55"/>
    <w:pPr>
      <w:ind w:left="360" w:hanging="360"/>
    </w:pPr>
    <w:rPr>
      <w:rFonts w:ascii="Arial Narrow" w:eastAsia="Times New Roman" w:hAnsi="Arial Narrow" w:cs="Times New Roman"/>
      <w:sz w:val="18"/>
      <w:szCs w:val="24"/>
    </w:rPr>
  </w:style>
  <w:style w:type="paragraph" w:styleId="NormalWeb">
    <w:name w:val="Normal (Web)"/>
    <w:basedOn w:val="Normal"/>
    <w:rsid w:val="00FB3A55"/>
    <w:rPr>
      <w:rFonts w:ascii="Times New Roman" w:hAnsi="Times New Roman"/>
      <w:sz w:val="24"/>
    </w:rPr>
  </w:style>
  <w:style w:type="paragraph" w:styleId="NoteHeading">
    <w:name w:val="Note Heading"/>
    <w:basedOn w:val="Normal"/>
    <w:next w:val="Normal"/>
    <w:link w:val="NoteHeadingChar"/>
    <w:rsid w:val="00FB3A55"/>
  </w:style>
  <w:style w:type="character" w:customStyle="1" w:styleId="NoteHeadingChar">
    <w:name w:val="Note Heading Char"/>
    <w:basedOn w:val="DefaultParagraphFont"/>
    <w:link w:val="NoteHeading"/>
    <w:rsid w:val="00FB3A55"/>
    <w:rPr>
      <w:rFonts w:ascii="Arial Narrow" w:eastAsia="Times New Roman" w:hAnsi="Arial Narrow" w:cs="Times New Roman"/>
      <w:sz w:val="18"/>
      <w:szCs w:val="24"/>
    </w:rPr>
  </w:style>
  <w:style w:type="paragraph" w:styleId="PlainText">
    <w:name w:val="Plain Text"/>
    <w:basedOn w:val="Normal"/>
    <w:link w:val="PlainTextChar"/>
    <w:rsid w:val="00FB3A55"/>
    <w:rPr>
      <w:rFonts w:ascii="Consolas" w:hAnsi="Consolas" w:cs="Consolas"/>
      <w:sz w:val="21"/>
      <w:szCs w:val="21"/>
    </w:rPr>
  </w:style>
  <w:style w:type="character" w:customStyle="1" w:styleId="PlainTextChar">
    <w:name w:val="Plain Text Char"/>
    <w:basedOn w:val="DefaultParagraphFont"/>
    <w:link w:val="PlainText"/>
    <w:rsid w:val="00FB3A55"/>
    <w:rPr>
      <w:rFonts w:ascii="Consolas" w:eastAsia="Times New Roman" w:hAnsi="Consolas" w:cs="Consolas"/>
      <w:sz w:val="21"/>
      <w:szCs w:val="21"/>
    </w:rPr>
  </w:style>
  <w:style w:type="paragraph" w:styleId="Quote">
    <w:name w:val="Quote"/>
    <w:basedOn w:val="Normal"/>
    <w:next w:val="Normal"/>
    <w:link w:val="QuoteChar"/>
    <w:qFormat/>
    <w:rsid w:val="00FB3A55"/>
    <w:rPr>
      <w:i/>
      <w:iCs/>
      <w:color w:val="000000" w:themeColor="text1"/>
    </w:rPr>
  </w:style>
  <w:style w:type="character" w:customStyle="1" w:styleId="QuoteChar">
    <w:name w:val="Quote Char"/>
    <w:basedOn w:val="DefaultParagraphFont"/>
    <w:link w:val="Quote"/>
    <w:rsid w:val="00FB3A55"/>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rsid w:val="00FB3A55"/>
    <w:pPr>
      <w:ind w:left="180" w:hanging="180"/>
    </w:pPr>
  </w:style>
  <w:style w:type="paragraph" w:styleId="TableofFigures">
    <w:name w:val="table of figures"/>
    <w:basedOn w:val="Normal"/>
    <w:next w:val="Normal"/>
    <w:rsid w:val="00FB3A55"/>
    <w:pPr>
      <w:ind w:left="0"/>
    </w:pPr>
  </w:style>
  <w:style w:type="paragraph" w:styleId="TOAHeading">
    <w:name w:val="toa heading"/>
    <w:basedOn w:val="Normal"/>
    <w:next w:val="Normal"/>
    <w:rsid w:val="00FB3A55"/>
    <w:pPr>
      <w:spacing w:before="120"/>
    </w:pPr>
    <w:rPr>
      <w:rFonts w:asciiTheme="majorHAnsi" w:eastAsiaTheme="majorEastAsia" w:hAnsiTheme="majorHAnsi" w:cstheme="majorBidi"/>
      <w:b/>
      <w:bCs/>
      <w:sz w:val="24"/>
    </w:rPr>
  </w:style>
  <w:style w:type="paragraph" w:styleId="TOC1">
    <w:name w:val="toc 1"/>
    <w:basedOn w:val="Normal"/>
    <w:next w:val="Normal"/>
    <w:autoRedefine/>
    <w:rsid w:val="00FB3A55"/>
    <w:pPr>
      <w:spacing w:after="100"/>
      <w:ind w:left="0"/>
    </w:pPr>
  </w:style>
  <w:style w:type="paragraph" w:styleId="TOC2">
    <w:name w:val="toc 2"/>
    <w:basedOn w:val="Normal"/>
    <w:next w:val="Normal"/>
    <w:autoRedefine/>
    <w:rsid w:val="00FB3A55"/>
    <w:pPr>
      <w:spacing w:after="100"/>
      <w:ind w:left="180"/>
    </w:pPr>
  </w:style>
  <w:style w:type="paragraph" w:styleId="TOC3">
    <w:name w:val="toc 3"/>
    <w:basedOn w:val="Normal"/>
    <w:next w:val="Normal"/>
    <w:autoRedefine/>
    <w:rsid w:val="00FB3A55"/>
    <w:pPr>
      <w:spacing w:after="100"/>
    </w:pPr>
  </w:style>
  <w:style w:type="paragraph" w:styleId="TOC4">
    <w:name w:val="toc 4"/>
    <w:basedOn w:val="Normal"/>
    <w:next w:val="Normal"/>
    <w:autoRedefine/>
    <w:rsid w:val="00FB3A55"/>
    <w:pPr>
      <w:spacing w:after="100"/>
      <w:ind w:left="540"/>
    </w:pPr>
  </w:style>
  <w:style w:type="paragraph" w:styleId="TOC5">
    <w:name w:val="toc 5"/>
    <w:basedOn w:val="Normal"/>
    <w:next w:val="Normal"/>
    <w:autoRedefine/>
    <w:rsid w:val="00FB3A55"/>
    <w:pPr>
      <w:spacing w:after="100"/>
      <w:ind w:left="720"/>
    </w:pPr>
  </w:style>
  <w:style w:type="paragraph" w:styleId="TOC6">
    <w:name w:val="toc 6"/>
    <w:basedOn w:val="Normal"/>
    <w:next w:val="Normal"/>
    <w:autoRedefine/>
    <w:rsid w:val="00FB3A55"/>
    <w:pPr>
      <w:spacing w:after="100"/>
      <w:ind w:left="900"/>
    </w:pPr>
  </w:style>
  <w:style w:type="paragraph" w:styleId="TOC7">
    <w:name w:val="toc 7"/>
    <w:basedOn w:val="Normal"/>
    <w:next w:val="Normal"/>
    <w:autoRedefine/>
    <w:rsid w:val="00FB3A55"/>
    <w:pPr>
      <w:spacing w:after="100"/>
      <w:ind w:left="1080"/>
    </w:pPr>
  </w:style>
  <w:style w:type="paragraph" w:styleId="TOC8">
    <w:name w:val="toc 8"/>
    <w:basedOn w:val="Normal"/>
    <w:next w:val="Normal"/>
    <w:autoRedefine/>
    <w:rsid w:val="00FB3A55"/>
    <w:pPr>
      <w:spacing w:after="100"/>
      <w:ind w:left="1260"/>
    </w:pPr>
  </w:style>
  <w:style w:type="paragraph" w:styleId="TOC9">
    <w:name w:val="toc 9"/>
    <w:basedOn w:val="Normal"/>
    <w:next w:val="Normal"/>
    <w:autoRedefine/>
    <w:rsid w:val="00FB3A55"/>
    <w:pPr>
      <w:spacing w:after="100"/>
      <w:ind w:left="1440"/>
    </w:pPr>
  </w:style>
  <w:style w:type="paragraph" w:styleId="TOCHeading">
    <w:name w:val="TOC Heading"/>
    <w:basedOn w:val="Heading1"/>
    <w:next w:val="Normal"/>
    <w:uiPriority w:val="39"/>
    <w:semiHidden/>
    <w:unhideWhenUsed/>
    <w:qFormat/>
    <w:rsid w:val="00FB3A55"/>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BoxedInfo">
    <w:name w:val="Boxed Info"/>
    <w:basedOn w:val="Normal"/>
    <w:rsid w:val="00662012"/>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KawArial-Narrow-10-Bold">
    <w:name w:val="Kaw_Arial-Narrow-10-Bold"/>
    <w:basedOn w:val="ListParagraph"/>
    <w:qFormat/>
    <w:rsid w:val="00662012"/>
    <w:pPr>
      <w:numPr>
        <w:ilvl w:val="1"/>
        <w:numId w:val="21"/>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662012"/>
    <w:pPr>
      <w:numPr>
        <w:ilvl w:val="2"/>
        <w:numId w:val="21"/>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662012"/>
    <w:pPr>
      <w:numPr>
        <w:ilvl w:val="3"/>
        <w:numId w:val="21"/>
      </w:numPr>
      <w:spacing w:line="276" w:lineRule="auto"/>
    </w:pPr>
    <w:rPr>
      <w:rFonts w:eastAsiaTheme="minorHAnsi" w:cstheme="minorBidi"/>
      <w:szCs w:val="20"/>
    </w:rPr>
  </w:style>
  <w:style w:type="paragraph" w:customStyle="1" w:styleId="1KawArial-Narrow-9-Reg">
    <w:name w:val="1. Kaw_Arial-Narrow-9-Reg"/>
    <w:basedOn w:val="ListParagraph"/>
    <w:qFormat/>
    <w:rsid w:val="00662012"/>
    <w:pPr>
      <w:numPr>
        <w:ilvl w:val="4"/>
        <w:numId w:val="21"/>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662012"/>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662012"/>
    <w:pPr>
      <w:numPr>
        <w:ilvl w:val="5"/>
        <w:numId w:val="21"/>
      </w:numPr>
      <w:spacing w:line="276" w:lineRule="auto"/>
    </w:pPr>
    <w:rPr>
      <w:rFonts w:eastAsiaTheme="minorHAnsi" w:cstheme="minorBidi"/>
      <w:szCs w:val="20"/>
    </w:rPr>
  </w:style>
  <w:style w:type="paragraph" w:customStyle="1" w:styleId="KawTNR-Italic-8-Reg">
    <w:name w:val="Kaw_TNR-Italic-8-Reg"/>
    <w:basedOn w:val="ListParagraph"/>
    <w:qFormat/>
    <w:rsid w:val="00662012"/>
    <w:pPr>
      <w:numPr>
        <w:ilvl w:val="6"/>
        <w:numId w:val="21"/>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662012"/>
    <w:pPr>
      <w:numPr>
        <w:ilvl w:val="0"/>
      </w:numPr>
      <w:spacing w:before="240" w:after="60"/>
    </w:pPr>
  </w:style>
  <w:style w:type="character" w:customStyle="1" w:styleId="aKawArial-Narrow-9-RegChar">
    <w:name w:val="a. Kaw_Arial-Narrow-9-Reg Char"/>
    <w:basedOn w:val="DefaultParagraphFont"/>
    <w:link w:val="aKawArial-Narrow-9-Reg"/>
    <w:rsid w:val="002C1F9F"/>
    <w:rPr>
      <w:rFonts w:ascii="Arial Narrow" w:eastAsiaTheme="minorHAnsi" w:hAnsi="Arial Narrow"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2507">
      <w:bodyDiv w:val="1"/>
      <w:marLeft w:val="0"/>
      <w:marRight w:val="0"/>
      <w:marTop w:val="0"/>
      <w:marBottom w:val="0"/>
      <w:divBdr>
        <w:top w:val="none" w:sz="0" w:space="0" w:color="auto"/>
        <w:left w:val="none" w:sz="0" w:space="0" w:color="auto"/>
        <w:bottom w:val="none" w:sz="0" w:space="0" w:color="auto"/>
        <w:right w:val="none" w:sz="0" w:space="0" w:color="auto"/>
      </w:divBdr>
    </w:div>
    <w:div w:id="438987728">
      <w:bodyDiv w:val="1"/>
      <w:marLeft w:val="0"/>
      <w:marRight w:val="0"/>
      <w:marTop w:val="0"/>
      <w:marBottom w:val="0"/>
      <w:divBdr>
        <w:top w:val="none" w:sz="0" w:space="0" w:color="auto"/>
        <w:left w:val="none" w:sz="0" w:space="0" w:color="auto"/>
        <w:bottom w:val="none" w:sz="0" w:space="0" w:color="auto"/>
        <w:right w:val="none" w:sz="0" w:space="0" w:color="auto"/>
      </w:divBdr>
    </w:div>
    <w:div w:id="635716267">
      <w:bodyDiv w:val="1"/>
      <w:marLeft w:val="0"/>
      <w:marRight w:val="0"/>
      <w:marTop w:val="0"/>
      <w:marBottom w:val="0"/>
      <w:divBdr>
        <w:top w:val="none" w:sz="0" w:space="0" w:color="auto"/>
        <w:left w:val="none" w:sz="0" w:space="0" w:color="auto"/>
        <w:bottom w:val="none" w:sz="0" w:space="0" w:color="auto"/>
        <w:right w:val="none" w:sz="0" w:space="0" w:color="auto"/>
      </w:divBdr>
    </w:div>
    <w:div w:id="803429971">
      <w:bodyDiv w:val="1"/>
      <w:marLeft w:val="0"/>
      <w:marRight w:val="0"/>
      <w:marTop w:val="0"/>
      <w:marBottom w:val="0"/>
      <w:divBdr>
        <w:top w:val="none" w:sz="0" w:space="0" w:color="auto"/>
        <w:left w:val="none" w:sz="0" w:space="0" w:color="auto"/>
        <w:bottom w:val="none" w:sz="0" w:space="0" w:color="auto"/>
        <w:right w:val="none" w:sz="0" w:space="0" w:color="auto"/>
      </w:divBdr>
    </w:div>
    <w:div w:id="936207832">
      <w:bodyDiv w:val="1"/>
      <w:marLeft w:val="0"/>
      <w:marRight w:val="0"/>
      <w:marTop w:val="0"/>
      <w:marBottom w:val="0"/>
      <w:divBdr>
        <w:top w:val="none" w:sz="0" w:space="0" w:color="auto"/>
        <w:left w:val="none" w:sz="0" w:space="0" w:color="auto"/>
        <w:bottom w:val="none" w:sz="0" w:space="0" w:color="auto"/>
        <w:right w:val="none" w:sz="0" w:space="0" w:color="auto"/>
      </w:divBdr>
    </w:div>
    <w:div w:id="1093863175">
      <w:bodyDiv w:val="1"/>
      <w:marLeft w:val="0"/>
      <w:marRight w:val="0"/>
      <w:marTop w:val="0"/>
      <w:marBottom w:val="0"/>
      <w:divBdr>
        <w:top w:val="none" w:sz="0" w:space="0" w:color="auto"/>
        <w:left w:val="none" w:sz="0" w:space="0" w:color="auto"/>
        <w:bottom w:val="none" w:sz="0" w:space="0" w:color="auto"/>
        <w:right w:val="none" w:sz="0" w:space="0" w:color="auto"/>
      </w:divBdr>
    </w:div>
    <w:div w:id="128917004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21</TotalTime>
  <Pages>6</Pages>
  <Words>3575</Words>
  <Characters>19752</Characters>
  <Application>Microsoft Office Word</Application>
  <DocSecurity>0</DocSecurity>
  <Lines>261</Lines>
  <Paragraphs>174</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du des en pour</cp:keywords>
  <dc:description>Solin et évacuation._x000d_Échantillons pour vérification : Pour cadres en aluminium et composants requis._x000d_Intercalaires et calages d'appui : Type élastomérique standard du fabricant._x000d__x000d_Adaptation aux mouvements thermiques et mécaniques du vitrage et du cadre afin de conserver le jeu requis pour les bords du vitrage._x000d_Respecter les recommandations écrites du fabricant du verre pour le nettoyage et l'entretien finaux.</dc:description>
  <cp:lastModifiedBy>McKenzie, Marjorie A.</cp:lastModifiedBy>
  <cp:revision>17</cp:revision>
  <cp:lastPrinted>2019-01-09T13:18:00Z</cp:lastPrinted>
  <dcterms:created xsi:type="dcterms:W3CDTF">2018-11-16T20:24:00Z</dcterms:created>
  <dcterms:modified xsi:type="dcterms:W3CDTF">2023-11-10T13:48:00Z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SPCC140FC</vt:lpwstr>
  </property>
  <property fmtid="{D5CDD505-2E9C-101B-9397-08002B2CF9AE}" pid="6" name="CSI Description">
    <vt:lpwstr>081216 CADRES EN ALUMINIUM</vt:lpwstr>
  </property>
  <property fmtid="{D5CDD505-2E9C-101B-9397-08002B2CF9AE}" pid="7" name="Publish Date">
    <vt:lpwstr>JANVIER 2024</vt:lpwstr>
  </property>
  <property fmtid="{D5CDD505-2E9C-101B-9397-08002B2CF9AE}" pid="8" name="Product Trademark Title">
    <vt:lpwstr>Système d’armature intérieure InFrame®</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InFrame Interior Framing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2023-11-10T13:36:59Z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b200666b-3908-4601-8aa2-faa9e95812d7</vt:lpwstr>
  </property>
  <property fmtid="{D5CDD505-2E9C-101B-9397-08002B2CF9AE}" pid="20" name="MSIP_Label_265bbeb9-6e1c-4ad3-8d2d-c2451bb5b595_ContentBits">
    <vt:lpwstr>0</vt:lpwstr>
  </property>
</Properties>
</file>